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86FAC" w:rsidRDefault="009D6BE2" w:rsidP="009A0938">
      <w:pPr>
        <w:jc w:val="center"/>
        <w:rPr>
          <w:b/>
          <w:sz w:val="24"/>
          <w:szCs w:val="24"/>
        </w:rPr>
      </w:pPr>
      <w:r>
        <w:rPr>
          <w:b/>
          <w:sz w:val="24"/>
          <w:szCs w:val="24"/>
        </w:rPr>
        <w:t>B8.4</w:t>
      </w:r>
      <w:r w:rsidR="009A0938" w:rsidRPr="009A0938">
        <w:rPr>
          <w:b/>
          <w:sz w:val="24"/>
          <w:szCs w:val="24"/>
        </w:rPr>
        <w:t xml:space="preserve"> </w:t>
      </w:r>
      <w:r w:rsidR="009A0938">
        <w:rPr>
          <w:b/>
          <w:sz w:val="24"/>
          <w:szCs w:val="24"/>
        </w:rPr>
        <w:t>Creating</w:t>
      </w:r>
      <w:r w:rsidR="00B61CAE" w:rsidRPr="009A0938">
        <w:rPr>
          <w:b/>
          <w:sz w:val="24"/>
          <w:szCs w:val="24"/>
        </w:rPr>
        <w:t xml:space="preserve"> Community Discussion </w:t>
      </w:r>
      <w:r w:rsidR="009A0938">
        <w:rPr>
          <w:b/>
          <w:sz w:val="24"/>
          <w:szCs w:val="24"/>
        </w:rPr>
        <w:t>–</w:t>
      </w:r>
      <w:r w:rsidR="009A0938" w:rsidRPr="009A0938">
        <w:rPr>
          <w:b/>
          <w:sz w:val="24"/>
          <w:szCs w:val="24"/>
        </w:rPr>
        <w:t xml:space="preserve"> </w:t>
      </w:r>
      <w:r w:rsidR="00B61CAE" w:rsidRPr="009A0938">
        <w:rPr>
          <w:b/>
          <w:sz w:val="24"/>
          <w:szCs w:val="24"/>
        </w:rPr>
        <w:t>Exercise</w:t>
      </w:r>
    </w:p>
    <w:p w:rsidR="009A0938" w:rsidRPr="009A0938" w:rsidRDefault="009A0938" w:rsidP="009A0938">
      <w:pPr>
        <w:jc w:val="center"/>
        <w:rPr>
          <w:b/>
          <w:sz w:val="24"/>
          <w:szCs w:val="24"/>
        </w:rPr>
      </w:pPr>
      <w:r>
        <w:rPr>
          <w:b/>
          <w:sz w:val="24"/>
          <w:szCs w:val="24"/>
        </w:rPr>
        <w:t>Participant guide</w:t>
      </w:r>
    </w:p>
    <w:p w:rsidR="00945A09" w:rsidRDefault="00F06ED1">
      <w:r w:rsidRPr="00F06ED1">
        <w:t>Tools for Creating Community Discussion</w:t>
      </w:r>
      <w:r>
        <w:rPr>
          <w:rStyle w:val="FootnoteReference"/>
        </w:rPr>
        <w:footnoteReference w:id="1"/>
      </w:r>
    </w:p>
    <w:tbl>
      <w:tblPr>
        <w:tblStyle w:val="TableGrid"/>
        <w:tblW w:w="5000" w:type="pct"/>
        <w:tblLook w:val="04A0" w:firstRow="1" w:lastRow="0" w:firstColumn="1" w:lastColumn="0" w:noHBand="0" w:noVBand="1"/>
      </w:tblPr>
      <w:tblGrid>
        <w:gridCol w:w="2375"/>
        <w:gridCol w:w="6867"/>
      </w:tblGrid>
      <w:tr w:rsidR="009A0938" w:rsidRPr="009A0938" w:rsidTr="009A0938">
        <w:trPr>
          <w:trHeight w:val="523"/>
        </w:trPr>
        <w:tc>
          <w:tcPr>
            <w:tcW w:w="1285" w:type="pct"/>
            <w:shd w:val="clear" w:color="auto" w:fill="0070C0"/>
          </w:tcPr>
          <w:p w:rsidR="00AB778F" w:rsidRPr="009A0938" w:rsidRDefault="00AB778F" w:rsidP="009A0938">
            <w:pPr>
              <w:spacing w:before="60"/>
              <w:rPr>
                <w:b/>
                <w:color w:val="FFFFFF" w:themeColor="background1"/>
                <w:sz w:val="24"/>
                <w:szCs w:val="24"/>
              </w:rPr>
            </w:pPr>
            <w:r w:rsidRPr="009A0938">
              <w:rPr>
                <w:b/>
                <w:color w:val="FFFFFF" w:themeColor="background1"/>
                <w:sz w:val="24"/>
                <w:szCs w:val="24"/>
              </w:rPr>
              <w:t>Tools</w:t>
            </w:r>
          </w:p>
        </w:tc>
        <w:tc>
          <w:tcPr>
            <w:tcW w:w="3715" w:type="pct"/>
            <w:shd w:val="clear" w:color="auto" w:fill="0070C0"/>
          </w:tcPr>
          <w:p w:rsidR="009A0938" w:rsidRPr="009A0938" w:rsidRDefault="00AB778F" w:rsidP="009A0938">
            <w:pPr>
              <w:spacing w:before="60"/>
              <w:rPr>
                <w:b/>
                <w:color w:val="FFFFFF" w:themeColor="background1"/>
                <w:sz w:val="24"/>
                <w:szCs w:val="24"/>
              </w:rPr>
            </w:pPr>
            <w:r w:rsidRPr="009A0938">
              <w:rPr>
                <w:b/>
                <w:color w:val="FFFFFF" w:themeColor="background1"/>
                <w:sz w:val="24"/>
                <w:szCs w:val="24"/>
              </w:rPr>
              <w:t>What is it</w:t>
            </w:r>
          </w:p>
        </w:tc>
      </w:tr>
      <w:tr w:rsidR="00AB778F" w:rsidTr="009A0938">
        <w:tc>
          <w:tcPr>
            <w:tcW w:w="1285" w:type="pct"/>
            <w:shd w:val="clear" w:color="auto" w:fill="DAEEF3" w:themeFill="accent5" w:themeFillTint="33"/>
          </w:tcPr>
          <w:p w:rsidR="00AB778F" w:rsidRPr="009A0938" w:rsidRDefault="00AB778F">
            <w:pPr>
              <w:rPr>
                <w:b/>
              </w:rPr>
            </w:pPr>
            <w:r w:rsidRPr="009A0938">
              <w:rPr>
                <w:b/>
              </w:rPr>
              <w:t>Community map</w:t>
            </w:r>
          </w:p>
        </w:tc>
        <w:tc>
          <w:tcPr>
            <w:tcW w:w="3715" w:type="pct"/>
          </w:tcPr>
          <w:p w:rsidR="00AB778F" w:rsidRDefault="00AB778F">
            <w:r>
              <w:t>Community members draw a map of their community, showing geographical features and facilities that residents would turn to during a disease outbreak or other disaster.</w:t>
            </w:r>
          </w:p>
        </w:tc>
      </w:tr>
      <w:tr w:rsidR="00AB778F" w:rsidTr="009A0938">
        <w:tc>
          <w:tcPr>
            <w:tcW w:w="1285" w:type="pct"/>
            <w:shd w:val="clear" w:color="auto" w:fill="DAEEF3" w:themeFill="accent5" w:themeFillTint="33"/>
          </w:tcPr>
          <w:p w:rsidR="00AB778F" w:rsidRPr="009A0938" w:rsidRDefault="00AB778F">
            <w:pPr>
              <w:rPr>
                <w:b/>
              </w:rPr>
            </w:pPr>
            <w:r w:rsidRPr="009A0938">
              <w:rPr>
                <w:b/>
              </w:rPr>
              <w:t>Seasonal Calendar/Event Timeline</w:t>
            </w:r>
          </w:p>
        </w:tc>
        <w:tc>
          <w:tcPr>
            <w:tcW w:w="3715" w:type="pct"/>
          </w:tcPr>
          <w:p w:rsidR="00AB778F" w:rsidRDefault="00AB778F">
            <w:r>
              <w:t>Community members describe changes using a simple calendar to identify periods of greatest difficulty or vulnerability. This activity can be used to create a timeline of a particular event, such as a recent outbreak or a past crisis, to uncover strengths of the community.</w:t>
            </w:r>
          </w:p>
        </w:tc>
      </w:tr>
      <w:tr w:rsidR="00AB778F" w:rsidTr="009A0938">
        <w:tc>
          <w:tcPr>
            <w:tcW w:w="1285" w:type="pct"/>
            <w:shd w:val="clear" w:color="auto" w:fill="DAEEF3" w:themeFill="accent5" w:themeFillTint="33"/>
          </w:tcPr>
          <w:p w:rsidR="00AB778F" w:rsidRPr="009A0938" w:rsidRDefault="00AB778F">
            <w:pPr>
              <w:rPr>
                <w:b/>
              </w:rPr>
            </w:pPr>
            <w:r w:rsidRPr="009A0938">
              <w:rPr>
                <w:b/>
              </w:rPr>
              <w:t>Community Walk and Observations</w:t>
            </w:r>
          </w:p>
        </w:tc>
        <w:tc>
          <w:tcPr>
            <w:tcW w:w="3715" w:type="pct"/>
          </w:tcPr>
          <w:p w:rsidR="00AB778F" w:rsidRDefault="00AB778F">
            <w:r>
              <w:t>Walk through the community and observe daily practices and community resources.</w:t>
            </w:r>
          </w:p>
        </w:tc>
      </w:tr>
      <w:tr w:rsidR="00AB778F" w:rsidTr="009A0938">
        <w:tc>
          <w:tcPr>
            <w:tcW w:w="1285" w:type="pct"/>
            <w:shd w:val="clear" w:color="auto" w:fill="DAEEF3" w:themeFill="accent5" w:themeFillTint="33"/>
          </w:tcPr>
          <w:p w:rsidR="00AB778F" w:rsidRPr="009A0938" w:rsidRDefault="00AB778F">
            <w:pPr>
              <w:rPr>
                <w:b/>
              </w:rPr>
            </w:pPr>
            <w:r w:rsidRPr="009A0938">
              <w:rPr>
                <w:b/>
              </w:rPr>
              <w:t>Household and Facility Observations</w:t>
            </w:r>
          </w:p>
        </w:tc>
        <w:tc>
          <w:tcPr>
            <w:tcW w:w="3715" w:type="pct"/>
          </w:tcPr>
          <w:p w:rsidR="00AB778F" w:rsidRDefault="00AB778F">
            <w:r>
              <w:t>Visit households to observe sanitation, hygiene practices, and/or care giving. Visit particular facilities to observe health services and/or first response activities.</w:t>
            </w:r>
          </w:p>
        </w:tc>
      </w:tr>
      <w:tr w:rsidR="00AB778F" w:rsidTr="009A0938">
        <w:tc>
          <w:tcPr>
            <w:tcW w:w="1285" w:type="pct"/>
            <w:shd w:val="clear" w:color="auto" w:fill="DAEEF3" w:themeFill="accent5" w:themeFillTint="33"/>
          </w:tcPr>
          <w:p w:rsidR="00AB778F" w:rsidRPr="009A0938" w:rsidRDefault="00AB778F">
            <w:pPr>
              <w:rPr>
                <w:b/>
              </w:rPr>
            </w:pPr>
            <w:r w:rsidRPr="009A0938">
              <w:rPr>
                <w:b/>
              </w:rPr>
              <w:t>Discussion Groups</w:t>
            </w:r>
          </w:p>
        </w:tc>
        <w:tc>
          <w:tcPr>
            <w:tcW w:w="3715" w:type="pct"/>
          </w:tcPr>
          <w:p w:rsidR="00AB778F" w:rsidRDefault="00AB778F">
            <w:r>
              <w:t>A facilitated discussion among a group of similar people from the community (such as a group of men, women, teachers, business owners, caregivers, or health</w:t>
            </w:r>
            <w:bookmarkStart w:id="0" w:name="_GoBack"/>
            <w:bookmarkEnd w:id="0"/>
            <w:r>
              <w:t>care providers) to better understand the knowledge, attitudes, and perceptions in relation to hygiene, disease, health-seeking behaviours, disaster preparedness, and feedback on specific emergency preparedness actions.</w:t>
            </w:r>
          </w:p>
        </w:tc>
      </w:tr>
      <w:tr w:rsidR="00AB778F" w:rsidTr="009A0938">
        <w:tc>
          <w:tcPr>
            <w:tcW w:w="1285" w:type="pct"/>
            <w:shd w:val="clear" w:color="auto" w:fill="DAEEF3" w:themeFill="accent5" w:themeFillTint="33"/>
          </w:tcPr>
          <w:p w:rsidR="00AB778F" w:rsidRPr="009A0938" w:rsidRDefault="00AB778F" w:rsidP="00171DE3">
            <w:pPr>
              <w:rPr>
                <w:b/>
              </w:rPr>
            </w:pPr>
            <w:r w:rsidRPr="009A0938">
              <w:rPr>
                <w:b/>
              </w:rPr>
              <w:t>Individual Interviews</w:t>
            </w:r>
          </w:p>
        </w:tc>
        <w:tc>
          <w:tcPr>
            <w:tcW w:w="3715" w:type="pct"/>
          </w:tcPr>
          <w:p w:rsidR="00AB778F" w:rsidRDefault="00AB778F" w:rsidP="00171DE3">
            <w:r>
              <w:t>Ask specific questions to individuals in the community to gain a deeper understanding of local emergency preparedness and get feedback into potential community actions</w:t>
            </w:r>
          </w:p>
        </w:tc>
      </w:tr>
      <w:tr w:rsidR="00AB778F" w:rsidTr="009A0938">
        <w:tc>
          <w:tcPr>
            <w:tcW w:w="1285" w:type="pct"/>
            <w:shd w:val="clear" w:color="auto" w:fill="DAEEF3" w:themeFill="accent5" w:themeFillTint="33"/>
          </w:tcPr>
          <w:p w:rsidR="00AB778F" w:rsidRPr="009A0938" w:rsidRDefault="00AB778F" w:rsidP="00171DE3">
            <w:pPr>
              <w:rPr>
                <w:b/>
              </w:rPr>
            </w:pPr>
            <w:r w:rsidRPr="009A0938">
              <w:rPr>
                <w:b/>
              </w:rPr>
              <w:t>Storytelling</w:t>
            </w:r>
          </w:p>
        </w:tc>
        <w:tc>
          <w:tcPr>
            <w:tcW w:w="3715" w:type="pct"/>
          </w:tcPr>
          <w:p w:rsidR="00AB778F" w:rsidRDefault="00AB778F" w:rsidP="00171DE3">
            <w:r>
              <w:t>Community members tell about a disaster or disease outbreak they experienced to examine communication and responses. This activity can also be used as a “lessons learned” discussion to talk about changes in the community and what has been learned in making the changes.</w:t>
            </w:r>
          </w:p>
        </w:tc>
      </w:tr>
      <w:tr w:rsidR="00AB778F" w:rsidTr="009A0938">
        <w:tc>
          <w:tcPr>
            <w:tcW w:w="1285" w:type="pct"/>
            <w:shd w:val="clear" w:color="auto" w:fill="DAEEF3" w:themeFill="accent5" w:themeFillTint="33"/>
          </w:tcPr>
          <w:p w:rsidR="00AB778F" w:rsidRPr="009A0938" w:rsidRDefault="00AB778F" w:rsidP="00171DE3">
            <w:pPr>
              <w:rPr>
                <w:b/>
              </w:rPr>
            </w:pPr>
            <w:r w:rsidRPr="009A0938">
              <w:rPr>
                <w:b/>
              </w:rPr>
              <w:t>Causes and Effects</w:t>
            </w:r>
          </w:p>
        </w:tc>
        <w:tc>
          <w:tcPr>
            <w:tcW w:w="3715" w:type="pct"/>
          </w:tcPr>
          <w:p w:rsidR="00AB778F" w:rsidRDefault="00AB778F" w:rsidP="00171DE3">
            <w:r>
              <w:t>Community members draw and describe how they see the causes and effects of disease to explore perceptions of the causes, consequences and actions to prevent disease or mitigate the impact of an outbreak.</w:t>
            </w:r>
          </w:p>
        </w:tc>
      </w:tr>
      <w:tr w:rsidR="00AB778F" w:rsidTr="009A0938">
        <w:tc>
          <w:tcPr>
            <w:tcW w:w="1285" w:type="pct"/>
            <w:shd w:val="clear" w:color="auto" w:fill="DAEEF3" w:themeFill="accent5" w:themeFillTint="33"/>
          </w:tcPr>
          <w:p w:rsidR="00AB778F" w:rsidRPr="009A0938" w:rsidRDefault="00AB778F" w:rsidP="00171DE3">
            <w:pPr>
              <w:rPr>
                <w:b/>
              </w:rPr>
            </w:pPr>
            <w:r w:rsidRPr="009A0938">
              <w:rPr>
                <w:b/>
              </w:rPr>
              <w:t>Emergency Scenario</w:t>
            </w:r>
          </w:p>
        </w:tc>
        <w:tc>
          <w:tcPr>
            <w:tcW w:w="3715" w:type="pct"/>
          </w:tcPr>
          <w:p w:rsidR="00AB778F" w:rsidRDefault="00AB778F" w:rsidP="00171DE3">
            <w:r>
              <w:t>Help community officials, leaders, and residents to identify strengths and gaps in procedures using a hypothetical scenario.</w:t>
            </w:r>
          </w:p>
        </w:tc>
      </w:tr>
      <w:tr w:rsidR="00AB778F" w:rsidTr="009A0938">
        <w:tc>
          <w:tcPr>
            <w:tcW w:w="1285" w:type="pct"/>
            <w:shd w:val="clear" w:color="auto" w:fill="DAEEF3" w:themeFill="accent5" w:themeFillTint="33"/>
          </w:tcPr>
          <w:p w:rsidR="00AB778F" w:rsidRPr="009A0938" w:rsidRDefault="00AB778F" w:rsidP="00171DE3">
            <w:pPr>
              <w:rPr>
                <w:b/>
              </w:rPr>
            </w:pPr>
            <w:r w:rsidRPr="009A0938">
              <w:rPr>
                <w:b/>
              </w:rPr>
              <w:t>Bean Ranking</w:t>
            </w:r>
          </w:p>
        </w:tc>
        <w:tc>
          <w:tcPr>
            <w:tcW w:w="3715" w:type="pct"/>
          </w:tcPr>
          <w:p w:rsidR="00AB778F" w:rsidRDefault="00AB778F" w:rsidP="00171DE3">
            <w:r>
              <w:t>Beans or small stones are used to express relevant importance and feasibility of various solutions or actions to be taken</w:t>
            </w:r>
          </w:p>
        </w:tc>
      </w:tr>
      <w:tr w:rsidR="00AB778F" w:rsidTr="009A0938">
        <w:tc>
          <w:tcPr>
            <w:tcW w:w="1285" w:type="pct"/>
            <w:shd w:val="clear" w:color="auto" w:fill="DAEEF3" w:themeFill="accent5" w:themeFillTint="33"/>
          </w:tcPr>
          <w:p w:rsidR="00AB778F" w:rsidRPr="009A0938" w:rsidRDefault="00AB778F" w:rsidP="00171DE3">
            <w:pPr>
              <w:rPr>
                <w:b/>
              </w:rPr>
            </w:pPr>
            <w:r w:rsidRPr="009A0938">
              <w:rPr>
                <w:b/>
              </w:rPr>
              <w:t>Communication Circles</w:t>
            </w:r>
          </w:p>
        </w:tc>
        <w:tc>
          <w:tcPr>
            <w:tcW w:w="3715" w:type="pct"/>
          </w:tcPr>
          <w:p w:rsidR="00AB778F" w:rsidRDefault="00AB778F" w:rsidP="00171DE3">
            <w:r>
              <w:t>Community members create circles to show how community groups interact, especially in times of crisis.</w:t>
            </w:r>
          </w:p>
        </w:tc>
      </w:tr>
      <w:tr w:rsidR="00AB778F" w:rsidTr="009A0938">
        <w:tc>
          <w:tcPr>
            <w:tcW w:w="1285" w:type="pct"/>
            <w:shd w:val="clear" w:color="auto" w:fill="DAEEF3" w:themeFill="accent5" w:themeFillTint="33"/>
          </w:tcPr>
          <w:p w:rsidR="00AB778F" w:rsidRPr="009A0938" w:rsidRDefault="00AB778F" w:rsidP="00171DE3">
            <w:pPr>
              <w:rPr>
                <w:b/>
              </w:rPr>
            </w:pPr>
            <w:r w:rsidRPr="009A0938">
              <w:rPr>
                <w:b/>
              </w:rPr>
              <w:t>Visions for Action</w:t>
            </w:r>
          </w:p>
        </w:tc>
        <w:tc>
          <w:tcPr>
            <w:tcW w:w="3715" w:type="pct"/>
          </w:tcPr>
          <w:p w:rsidR="00AB778F" w:rsidRDefault="00AB778F" w:rsidP="00171DE3">
            <w:r>
              <w:t>Participants envision their community in the future as they hope it will be and identify the resources and actions that can be accomplished</w:t>
            </w:r>
          </w:p>
        </w:tc>
      </w:tr>
    </w:tbl>
    <w:p w:rsidR="00B61CAE" w:rsidRDefault="00B61CAE"/>
    <w:p w:rsidR="00B61CAE" w:rsidRDefault="00B61CAE"/>
    <w:p w:rsidR="00B61CAE" w:rsidRDefault="00B61CAE">
      <w:pPr>
        <w:sectPr w:rsidR="00B61CAE">
          <w:footerReference w:type="default" r:id="rId8"/>
          <w:pgSz w:w="11906" w:h="16838"/>
          <w:pgMar w:top="1440" w:right="1440" w:bottom="1440" w:left="1440" w:header="708" w:footer="708" w:gutter="0"/>
          <w:cols w:space="708"/>
          <w:docGrid w:linePitch="360"/>
        </w:sectPr>
      </w:pPr>
    </w:p>
    <w:p w:rsidR="00B61CAE" w:rsidRPr="009A0938" w:rsidRDefault="00B61CAE" w:rsidP="00AE09F2">
      <w:pPr>
        <w:spacing w:after="0" w:line="240" w:lineRule="auto"/>
        <w:rPr>
          <w:b/>
        </w:rPr>
      </w:pPr>
      <w:r w:rsidRPr="009A0938">
        <w:rPr>
          <w:b/>
        </w:rPr>
        <w:lastRenderedPageBreak/>
        <w:t>Exercise:</w:t>
      </w:r>
    </w:p>
    <w:p w:rsidR="009A3CA6" w:rsidRPr="00B61CAE" w:rsidRDefault="00025A83" w:rsidP="00AE09F2">
      <w:pPr>
        <w:numPr>
          <w:ilvl w:val="0"/>
          <w:numId w:val="2"/>
        </w:numPr>
        <w:spacing w:after="0" w:line="240" w:lineRule="auto"/>
      </w:pPr>
      <w:r w:rsidRPr="00B61CAE">
        <w:t xml:space="preserve">Identify </w:t>
      </w:r>
      <w:r w:rsidR="00AE09F2">
        <w:t xml:space="preserve">response related </w:t>
      </w:r>
      <w:r w:rsidRPr="00B61CAE">
        <w:t xml:space="preserve">activities </w:t>
      </w:r>
      <w:r w:rsidR="00AE09F2">
        <w:t>where the RRT</w:t>
      </w:r>
      <w:r w:rsidRPr="00B61CAE">
        <w:t xml:space="preserve"> need</w:t>
      </w:r>
      <w:r w:rsidR="00AE09F2">
        <w:t xml:space="preserve">s to engage with </w:t>
      </w:r>
      <w:r w:rsidRPr="00B61CAE">
        <w:t>communities</w:t>
      </w:r>
      <w:r w:rsidR="009A0938">
        <w:t>.</w:t>
      </w:r>
    </w:p>
    <w:p w:rsidR="009A3CA6" w:rsidRDefault="00025A83" w:rsidP="00AE09F2">
      <w:pPr>
        <w:numPr>
          <w:ilvl w:val="0"/>
          <w:numId w:val="2"/>
        </w:numPr>
        <w:spacing w:after="0" w:line="240" w:lineRule="auto"/>
      </w:pPr>
      <w:r w:rsidRPr="00B61CAE">
        <w:t xml:space="preserve">Identify </w:t>
      </w:r>
      <w:r w:rsidR="00AE09F2">
        <w:t>the appropriate tools to use for</w:t>
      </w:r>
      <w:r w:rsidRPr="00B61CAE">
        <w:t xml:space="preserve"> creating community discussion (</w:t>
      </w:r>
      <w:r w:rsidR="00AE09F2">
        <w:t xml:space="preserve">see </w:t>
      </w:r>
      <w:r w:rsidR="00B61CAE">
        <w:t>table</w:t>
      </w:r>
      <w:r w:rsidR="00AE09F2">
        <w:t xml:space="preserve"> below</w:t>
      </w:r>
      <w:r w:rsidR="00B61CAE">
        <w:t>)</w:t>
      </w:r>
      <w:r w:rsidRPr="00B61CAE">
        <w:t>.</w:t>
      </w:r>
    </w:p>
    <w:p w:rsidR="00AE09F2" w:rsidRPr="00B61CAE" w:rsidRDefault="00AE09F2" w:rsidP="00AE09F2">
      <w:pPr>
        <w:spacing w:after="0" w:line="240" w:lineRule="auto"/>
        <w:ind w:left="720"/>
      </w:pPr>
    </w:p>
    <w:tbl>
      <w:tblPr>
        <w:tblStyle w:val="TableGrid"/>
        <w:tblW w:w="5150" w:type="pct"/>
        <w:tblLayout w:type="fixed"/>
        <w:tblLook w:val="0420" w:firstRow="1" w:lastRow="0" w:firstColumn="0" w:lastColumn="0" w:noHBand="0" w:noVBand="1"/>
      </w:tblPr>
      <w:tblGrid>
        <w:gridCol w:w="1243"/>
        <w:gridCol w:w="1279"/>
        <w:gridCol w:w="1288"/>
        <w:gridCol w:w="1139"/>
        <w:gridCol w:w="1136"/>
        <w:gridCol w:w="1136"/>
        <w:gridCol w:w="1136"/>
        <w:gridCol w:w="931"/>
        <w:gridCol w:w="1171"/>
        <w:gridCol w:w="1168"/>
        <w:gridCol w:w="902"/>
        <w:gridCol w:w="1080"/>
        <w:gridCol w:w="990"/>
      </w:tblGrid>
      <w:tr w:rsidR="009A0938" w:rsidRPr="00B61CAE" w:rsidTr="00AE09F2">
        <w:trPr>
          <w:trHeight w:val="451"/>
        </w:trPr>
        <w:tc>
          <w:tcPr>
            <w:tcW w:w="5000" w:type="pct"/>
            <w:gridSpan w:val="13"/>
            <w:shd w:val="clear" w:color="auto" w:fill="0070C0"/>
          </w:tcPr>
          <w:p w:rsidR="009A0938" w:rsidRPr="009A0938" w:rsidRDefault="009A0938" w:rsidP="009A0938">
            <w:pPr>
              <w:spacing w:before="60"/>
              <w:jc w:val="center"/>
              <w:rPr>
                <w:color w:val="FFFFFF" w:themeColor="background1"/>
                <w:sz w:val="24"/>
                <w:szCs w:val="24"/>
              </w:rPr>
            </w:pPr>
            <w:r w:rsidRPr="009A0938">
              <w:rPr>
                <w:b/>
                <w:bCs/>
                <w:color w:val="FFFFFF" w:themeColor="background1"/>
                <w:sz w:val="24"/>
                <w:szCs w:val="24"/>
                <w:lang w:val="en-US"/>
              </w:rPr>
              <w:t>Tools for Creating Community Discussion</w:t>
            </w:r>
          </w:p>
        </w:tc>
      </w:tr>
      <w:tr w:rsidR="00AE09F2" w:rsidRPr="00B61CAE" w:rsidTr="00AE09F2">
        <w:trPr>
          <w:trHeight w:val="1331"/>
        </w:trPr>
        <w:tc>
          <w:tcPr>
            <w:tcW w:w="426" w:type="pct"/>
            <w:shd w:val="clear" w:color="auto" w:fill="DAEEF3" w:themeFill="accent5" w:themeFillTint="33"/>
            <w:hideMark/>
          </w:tcPr>
          <w:p w:rsidR="00B61CAE" w:rsidRPr="009A0938" w:rsidRDefault="00B61CAE" w:rsidP="00590E65">
            <w:pPr>
              <w:rPr>
                <w:b/>
                <w:sz w:val="24"/>
                <w:szCs w:val="24"/>
              </w:rPr>
            </w:pPr>
            <w:r w:rsidRPr="009A0938">
              <w:rPr>
                <w:b/>
                <w:sz w:val="24"/>
                <w:szCs w:val="24"/>
              </w:rPr>
              <w:t>Activities</w:t>
            </w:r>
          </w:p>
        </w:tc>
        <w:tc>
          <w:tcPr>
            <w:tcW w:w="438" w:type="pct"/>
            <w:hideMark/>
          </w:tcPr>
          <w:p w:rsidR="00B61CAE" w:rsidRPr="00B61CAE" w:rsidRDefault="00B61CAE" w:rsidP="00590E65">
            <w:pPr>
              <w:rPr>
                <w:sz w:val="20"/>
                <w:szCs w:val="20"/>
              </w:rPr>
            </w:pPr>
            <w:r w:rsidRPr="00B61CAE">
              <w:rPr>
                <w:b/>
                <w:bCs/>
                <w:sz w:val="20"/>
                <w:szCs w:val="20"/>
              </w:rPr>
              <w:t>Community map</w:t>
            </w:r>
          </w:p>
        </w:tc>
        <w:tc>
          <w:tcPr>
            <w:tcW w:w="441" w:type="pct"/>
            <w:hideMark/>
          </w:tcPr>
          <w:p w:rsidR="00590E65" w:rsidRDefault="00B61CAE" w:rsidP="00590E65">
            <w:pPr>
              <w:rPr>
                <w:b/>
                <w:bCs/>
                <w:sz w:val="20"/>
                <w:szCs w:val="20"/>
              </w:rPr>
            </w:pPr>
            <w:r w:rsidRPr="00B61CAE">
              <w:rPr>
                <w:b/>
                <w:bCs/>
                <w:sz w:val="20"/>
                <w:szCs w:val="20"/>
              </w:rPr>
              <w:t>Seasonal Calendar/</w:t>
            </w:r>
          </w:p>
          <w:p w:rsidR="00B61CAE" w:rsidRPr="00B61CAE" w:rsidRDefault="00B61CAE" w:rsidP="00590E65">
            <w:pPr>
              <w:rPr>
                <w:sz w:val="20"/>
                <w:szCs w:val="20"/>
              </w:rPr>
            </w:pPr>
            <w:r w:rsidRPr="00B61CAE">
              <w:rPr>
                <w:b/>
                <w:bCs/>
                <w:sz w:val="20"/>
                <w:szCs w:val="20"/>
              </w:rPr>
              <w:t>Event Timeline</w:t>
            </w:r>
          </w:p>
        </w:tc>
        <w:tc>
          <w:tcPr>
            <w:tcW w:w="390" w:type="pct"/>
            <w:hideMark/>
          </w:tcPr>
          <w:p w:rsidR="00B61CAE" w:rsidRPr="00B61CAE" w:rsidRDefault="00B61CAE" w:rsidP="00590E65">
            <w:pPr>
              <w:rPr>
                <w:sz w:val="20"/>
                <w:szCs w:val="20"/>
              </w:rPr>
            </w:pPr>
            <w:r w:rsidRPr="00B61CAE">
              <w:rPr>
                <w:b/>
                <w:bCs/>
                <w:sz w:val="20"/>
                <w:szCs w:val="20"/>
              </w:rPr>
              <w:t>Community Walk and Observa</w:t>
            </w:r>
            <w:r w:rsidR="00590E65">
              <w:rPr>
                <w:b/>
                <w:bCs/>
                <w:sz w:val="20"/>
                <w:szCs w:val="20"/>
              </w:rPr>
              <w:t>-</w:t>
            </w:r>
            <w:r w:rsidRPr="00B61CAE">
              <w:rPr>
                <w:b/>
                <w:bCs/>
                <w:sz w:val="20"/>
                <w:szCs w:val="20"/>
              </w:rPr>
              <w:t>tions</w:t>
            </w:r>
          </w:p>
        </w:tc>
        <w:tc>
          <w:tcPr>
            <w:tcW w:w="389" w:type="pct"/>
            <w:hideMark/>
          </w:tcPr>
          <w:p w:rsidR="00B61CAE" w:rsidRPr="00B61CAE" w:rsidRDefault="00B61CAE" w:rsidP="00590E65">
            <w:pPr>
              <w:rPr>
                <w:sz w:val="20"/>
                <w:szCs w:val="20"/>
              </w:rPr>
            </w:pPr>
            <w:r w:rsidRPr="00B61CAE">
              <w:rPr>
                <w:b/>
                <w:bCs/>
                <w:sz w:val="20"/>
                <w:szCs w:val="20"/>
              </w:rPr>
              <w:t>Household and Facility Observa</w:t>
            </w:r>
            <w:r w:rsidR="00590E65">
              <w:rPr>
                <w:b/>
                <w:bCs/>
                <w:sz w:val="20"/>
                <w:szCs w:val="20"/>
              </w:rPr>
              <w:t>-</w:t>
            </w:r>
            <w:r w:rsidRPr="00B61CAE">
              <w:rPr>
                <w:b/>
                <w:bCs/>
                <w:sz w:val="20"/>
                <w:szCs w:val="20"/>
              </w:rPr>
              <w:t>tions</w:t>
            </w:r>
          </w:p>
        </w:tc>
        <w:tc>
          <w:tcPr>
            <w:tcW w:w="389" w:type="pct"/>
            <w:hideMark/>
          </w:tcPr>
          <w:p w:rsidR="00B61CAE" w:rsidRPr="00B61CAE" w:rsidRDefault="00B61CAE" w:rsidP="00590E65">
            <w:pPr>
              <w:rPr>
                <w:sz w:val="20"/>
                <w:szCs w:val="20"/>
              </w:rPr>
            </w:pPr>
            <w:r w:rsidRPr="00B61CAE">
              <w:rPr>
                <w:b/>
                <w:bCs/>
                <w:sz w:val="20"/>
                <w:szCs w:val="20"/>
              </w:rPr>
              <w:t>Discussion Groups</w:t>
            </w:r>
          </w:p>
        </w:tc>
        <w:tc>
          <w:tcPr>
            <w:tcW w:w="389" w:type="pct"/>
            <w:hideMark/>
          </w:tcPr>
          <w:p w:rsidR="00B61CAE" w:rsidRPr="00B61CAE" w:rsidRDefault="00B61CAE" w:rsidP="00590E65">
            <w:pPr>
              <w:rPr>
                <w:sz w:val="20"/>
                <w:szCs w:val="20"/>
              </w:rPr>
            </w:pPr>
            <w:r w:rsidRPr="00B61CAE">
              <w:rPr>
                <w:b/>
                <w:bCs/>
                <w:sz w:val="20"/>
                <w:szCs w:val="20"/>
              </w:rPr>
              <w:t>Individual Interviews</w:t>
            </w:r>
          </w:p>
        </w:tc>
        <w:tc>
          <w:tcPr>
            <w:tcW w:w="319" w:type="pct"/>
            <w:hideMark/>
          </w:tcPr>
          <w:p w:rsidR="00B61CAE" w:rsidRPr="00B61CAE" w:rsidRDefault="00B61CAE" w:rsidP="00590E65">
            <w:pPr>
              <w:rPr>
                <w:sz w:val="20"/>
                <w:szCs w:val="20"/>
              </w:rPr>
            </w:pPr>
            <w:r w:rsidRPr="00B61CAE">
              <w:rPr>
                <w:b/>
                <w:bCs/>
                <w:sz w:val="20"/>
                <w:szCs w:val="20"/>
              </w:rPr>
              <w:t>Story</w:t>
            </w:r>
            <w:r w:rsidR="00590E65">
              <w:rPr>
                <w:b/>
                <w:bCs/>
                <w:sz w:val="20"/>
                <w:szCs w:val="20"/>
              </w:rPr>
              <w:t xml:space="preserve"> </w:t>
            </w:r>
            <w:r w:rsidRPr="00B61CAE">
              <w:rPr>
                <w:b/>
                <w:bCs/>
                <w:sz w:val="20"/>
                <w:szCs w:val="20"/>
              </w:rPr>
              <w:t>telling</w:t>
            </w:r>
          </w:p>
        </w:tc>
        <w:tc>
          <w:tcPr>
            <w:tcW w:w="401" w:type="pct"/>
            <w:hideMark/>
          </w:tcPr>
          <w:p w:rsidR="00B61CAE" w:rsidRPr="00B61CAE" w:rsidRDefault="00B61CAE" w:rsidP="00590E65">
            <w:pPr>
              <w:rPr>
                <w:sz w:val="20"/>
                <w:szCs w:val="20"/>
              </w:rPr>
            </w:pPr>
            <w:r w:rsidRPr="00B61CAE">
              <w:rPr>
                <w:b/>
                <w:bCs/>
                <w:sz w:val="20"/>
                <w:szCs w:val="20"/>
              </w:rPr>
              <w:t>Causes and Effects</w:t>
            </w:r>
          </w:p>
        </w:tc>
        <w:tc>
          <w:tcPr>
            <w:tcW w:w="400" w:type="pct"/>
            <w:hideMark/>
          </w:tcPr>
          <w:p w:rsidR="00B61CAE" w:rsidRPr="00590E65" w:rsidRDefault="00B61CAE" w:rsidP="00590E65">
            <w:pPr>
              <w:rPr>
                <w:b/>
                <w:sz w:val="20"/>
                <w:szCs w:val="20"/>
              </w:rPr>
            </w:pPr>
            <w:r w:rsidRPr="00590E65">
              <w:rPr>
                <w:b/>
                <w:sz w:val="20"/>
                <w:szCs w:val="20"/>
              </w:rPr>
              <w:t>Emergency Scenario</w:t>
            </w:r>
          </w:p>
        </w:tc>
        <w:tc>
          <w:tcPr>
            <w:tcW w:w="309" w:type="pct"/>
            <w:hideMark/>
          </w:tcPr>
          <w:p w:rsidR="00B61CAE" w:rsidRPr="00590E65" w:rsidRDefault="00B61CAE" w:rsidP="00590E65">
            <w:pPr>
              <w:rPr>
                <w:b/>
                <w:sz w:val="20"/>
                <w:szCs w:val="20"/>
              </w:rPr>
            </w:pPr>
            <w:r w:rsidRPr="00590E65">
              <w:rPr>
                <w:b/>
                <w:sz w:val="20"/>
                <w:szCs w:val="20"/>
              </w:rPr>
              <w:t>Bean Ranking</w:t>
            </w:r>
          </w:p>
        </w:tc>
        <w:tc>
          <w:tcPr>
            <w:tcW w:w="370" w:type="pct"/>
            <w:hideMark/>
          </w:tcPr>
          <w:p w:rsidR="00B61CAE" w:rsidRPr="00590E65" w:rsidRDefault="00B61CAE" w:rsidP="00590E65">
            <w:pPr>
              <w:rPr>
                <w:b/>
                <w:sz w:val="20"/>
                <w:szCs w:val="20"/>
              </w:rPr>
            </w:pPr>
            <w:r w:rsidRPr="00590E65">
              <w:rPr>
                <w:b/>
                <w:sz w:val="20"/>
                <w:szCs w:val="20"/>
              </w:rPr>
              <w:t>Communication circles</w:t>
            </w:r>
          </w:p>
        </w:tc>
        <w:tc>
          <w:tcPr>
            <w:tcW w:w="339" w:type="pct"/>
          </w:tcPr>
          <w:p w:rsidR="00B61CAE" w:rsidRPr="00590E65" w:rsidRDefault="00B61CAE" w:rsidP="00590E65">
            <w:pPr>
              <w:rPr>
                <w:b/>
                <w:sz w:val="20"/>
                <w:szCs w:val="20"/>
              </w:rPr>
            </w:pPr>
            <w:r w:rsidRPr="00590E65">
              <w:rPr>
                <w:b/>
                <w:sz w:val="20"/>
                <w:szCs w:val="20"/>
              </w:rPr>
              <w:t>Visions for Action</w:t>
            </w:r>
          </w:p>
        </w:tc>
      </w:tr>
      <w:tr w:rsidR="00AE09F2" w:rsidRPr="00B61CAE" w:rsidTr="00AE09F2">
        <w:trPr>
          <w:trHeight w:val="620"/>
        </w:trPr>
        <w:tc>
          <w:tcPr>
            <w:tcW w:w="426" w:type="pct"/>
            <w:shd w:val="clear" w:color="auto" w:fill="DAEEF3" w:themeFill="accent5" w:themeFillTint="33"/>
            <w:hideMark/>
          </w:tcPr>
          <w:p w:rsidR="00B61CAE" w:rsidRPr="009A0938" w:rsidRDefault="00B61CAE" w:rsidP="00B61CAE">
            <w:pPr>
              <w:spacing w:after="200" w:line="276" w:lineRule="auto"/>
              <w:rPr>
                <w:b/>
                <w:sz w:val="24"/>
                <w:szCs w:val="24"/>
              </w:rPr>
            </w:pPr>
            <w:r w:rsidRPr="009A0938">
              <w:rPr>
                <w:b/>
                <w:sz w:val="24"/>
                <w:szCs w:val="24"/>
              </w:rPr>
              <w:t>1.</w:t>
            </w:r>
          </w:p>
        </w:tc>
        <w:tc>
          <w:tcPr>
            <w:tcW w:w="438" w:type="pct"/>
            <w:hideMark/>
          </w:tcPr>
          <w:p w:rsidR="00B61CAE" w:rsidRPr="00B61CAE" w:rsidRDefault="00B61CAE" w:rsidP="00B61CAE">
            <w:pPr>
              <w:spacing w:after="200" w:line="276" w:lineRule="auto"/>
              <w:rPr>
                <w:sz w:val="20"/>
                <w:szCs w:val="20"/>
              </w:rPr>
            </w:pPr>
          </w:p>
        </w:tc>
        <w:tc>
          <w:tcPr>
            <w:tcW w:w="441" w:type="pct"/>
            <w:hideMark/>
          </w:tcPr>
          <w:p w:rsidR="00B61CAE" w:rsidRPr="00B61CAE" w:rsidRDefault="00B61CAE" w:rsidP="00B61CAE">
            <w:pPr>
              <w:spacing w:after="200" w:line="276" w:lineRule="auto"/>
              <w:rPr>
                <w:sz w:val="20"/>
                <w:szCs w:val="20"/>
              </w:rPr>
            </w:pPr>
          </w:p>
        </w:tc>
        <w:tc>
          <w:tcPr>
            <w:tcW w:w="390" w:type="pct"/>
            <w:hideMark/>
          </w:tcPr>
          <w:p w:rsidR="00B61CAE" w:rsidRPr="00B61CAE" w:rsidRDefault="00B61CAE" w:rsidP="00B61CAE">
            <w:pPr>
              <w:spacing w:after="200" w:line="276" w:lineRule="auto"/>
              <w:rPr>
                <w:sz w:val="20"/>
                <w:szCs w:val="20"/>
              </w:rPr>
            </w:pPr>
          </w:p>
        </w:tc>
        <w:tc>
          <w:tcPr>
            <w:tcW w:w="389" w:type="pct"/>
            <w:hideMark/>
          </w:tcPr>
          <w:p w:rsidR="00B61CAE" w:rsidRPr="00B61CAE" w:rsidRDefault="00B61CAE" w:rsidP="00B61CAE">
            <w:pPr>
              <w:spacing w:after="200" w:line="276" w:lineRule="auto"/>
              <w:rPr>
                <w:sz w:val="20"/>
                <w:szCs w:val="20"/>
              </w:rPr>
            </w:pPr>
          </w:p>
        </w:tc>
        <w:tc>
          <w:tcPr>
            <w:tcW w:w="389" w:type="pct"/>
            <w:hideMark/>
          </w:tcPr>
          <w:p w:rsidR="00B61CAE" w:rsidRPr="00B61CAE" w:rsidRDefault="00B61CAE" w:rsidP="00B61CAE">
            <w:pPr>
              <w:spacing w:after="200" w:line="276" w:lineRule="auto"/>
              <w:rPr>
                <w:sz w:val="20"/>
                <w:szCs w:val="20"/>
              </w:rPr>
            </w:pPr>
          </w:p>
        </w:tc>
        <w:tc>
          <w:tcPr>
            <w:tcW w:w="389" w:type="pct"/>
            <w:hideMark/>
          </w:tcPr>
          <w:p w:rsidR="00B61CAE" w:rsidRPr="00B61CAE" w:rsidRDefault="00B61CAE" w:rsidP="00B61CAE">
            <w:pPr>
              <w:spacing w:after="200" w:line="276" w:lineRule="auto"/>
              <w:rPr>
                <w:sz w:val="20"/>
                <w:szCs w:val="20"/>
              </w:rPr>
            </w:pPr>
          </w:p>
        </w:tc>
        <w:tc>
          <w:tcPr>
            <w:tcW w:w="319" w:type="pct"/>
            <w:hideMark/>
          </w:tcPr>
          <w:p w:rsidR="00B61CAE" w:rsidRPr="00B61CAE" w:rsidRDefault="00B61CAE" w:rsidP="00B61CAE">
            <w:pPr>
              <w:spacing w:after="200" w:line="276" w:lineRule="auto"/>
              <w:rPr>
                <w:sz w:val="20"/>
                <w:szCs w:val="20"/>
              </w:rPr>
            </w:pPr>
          </w:p>
        </w:tc>
        <w:tc>
          <w:tcPr>
            <w:tcW w:w="401" w:type="pct"/>
            <w:hideMark/>
          </w:tcPr>
          <w:p w:rsidR="00B61CAE" w:rsidRPr="00B61CAE" w:rsidRDefault="00B61CAE" w:rsidP="00B61CAE">
            <w:pPr>
              <w:spacing w:after="200" w:line="276" w:lineRule="auto"/>
              <w:rPr>
                <w:sz w:val="20"/>
                <w:szCs w:val="20"/>
              </w:rPr>
            </w:pPr>
          </w:p>
        </w:tc>
        <w:tc>
          <w:tcPr>
            <w:tcW w:w="400" w:type="pct"/>
            <w:hideMark/>
          </w:tcPr>
          <w:p w:rsidR="00B61CAE" w:rsidRPr="00B61CAE" w:rsidRDefault="00B61CAE" w:rsidP="00B61CAE">
            <w:pPr>
              <w:spacing w:after="200" w:line="276" w:lineRule="auto"/>
              <w:rPr>
                <w:sz w:val="20"/>
                <w:szCs w:val="20"/>
              </w:rPr>
            </w:pPr>
          </w:p>
        </w:tc>
        <w:tc>
          <w:tcPr>
            <w:tcW w:w="309" w:type="pct"/>
            <w:hideMark/>
          </w:tcPr>
          <w:p w:rsidR="00B61CAE" w:rsidRPr="00B61CAE" w:rsidRDefault="00B61CAE" w:rsidP="00B61CAE">
            <w:pPr>
              <w:spacing w:after="200" w:line="276" w:lineRule="auto"/>
              <w:rPr>
                <w:sz w:val="20"/>
                <w:szCs w:val="20"/>
              </w:rPr>
            </w:pPr>
          </w:p>
        </w:tc>
        <w:tc>
          <w:tcPr>
            <w:tcW w:w="370" w:type="pct"/>
            <w:hideMark/>
          </w:tcPr>
          <w:p w:rsidR="00B61CAE" w:rsidRPr="00B61CAE" w:rsidRDefault="00B61CAE" w:rsidP="00B61CAE">
            <w:pPr>
              <w:spacing w:after="200" w:line="276" w:lineRule="auto"/>
              <w:rPr>
                <w:sz w:val="20"/>
                <w:szCs w:val="20"/>
              </w:rPr>
            </w:pPr>
          </w:p>
        </w:tc>
        <w:tc>
          <w:tcPr>
            <w:tcW w:w="339" w:type="pct"/>
          </w:tcPr>
          <w:p w:rsidR="00B61CAE" w:rsidRPr="00B61CAE" w:rsidRDefault="00B61CAE" w:rsidP="00B61CAE">
            <w:pPr>
              <w:rPr>
                <w:sz w:val="20"/>
                <w:szCs w:val="20"/>
              </w:rPr>
            </w:pPr>
          </w:p>
        </w:tc>
      </w:tr>
      <w:tr w:rsidR="00AE09F2" w:rsidRPr="00B61CAE" w:rsidTr="00AE09F2">
        <w:trPr>
          <w:trHeight w:val="629"/>
        </w:trPr>
        <w:tc>
          <w:tcPr>
            <w:tcW w:w="426" w:type="pct"/>
            <w:shd w:val="clear" w:color="auto" w:fill="DAEEF3" w:themeFill="accent5" w:themeFillTint="33"/>
            <w:hideMark/>
          </w:tcPr>
          <w:p w:rsidR="00B61CAE" w:rsidRPr="009A0938" w:rsidRDefault="00B61CAE" w:rsidP="00B61CAE">
            <w:pPr>
              <w:spacing w:after="200" w:line="276" w:lineRule="auto"/>
              <w:rPr>
                <w:b/>
                <w:sz w:val="24"/>
                <w:szCs w:val="24"/>
              </w:rPr>
            </w:pPr>
            <w:r w:rsidRPr="009A0938">
              <w:rPr>
                <w:b/>
                <w:sz w:val="24"/>
                <w:szCs w:val="24"/>
              </w:rPr>
              <w:t>2.</w:t>
            </w:r>
          </w:p>
        </w:tc>
        <w:tc>
          <w:tcPr>
            <w:tcW w:w="438" w:type="pct"/>
            <w:hideMark/>
          </w:tcPr>
          <w:p w:rsidR="00B61CAE" w:rsidRPr="00B61CAE" w:rsidRDefault="00B61CAE" w:rsidP="00B61CAE">
            <w:pPr>
              <w:spacing w:after="200" w:line="276" w:lineRule="auto"/>
              <w:rPr>
                <w:sz w:val="20"/>
                <w:szCs w:val="20"/>
              </w:rPr>
            </w:pPr>
          </w:p>
        </w:tc>
        <w:tc>
          <w:tcPr>
            <w:tcW w:w="441" w:type="pct"/>
            <w:hideMark/>
          </w:tcPr>
          <w:p w:rsidR="00B61CAE" w:rsidRPr="00B61CAE" w:rsidRDefault="00B61CAE" w:rsidP="00B61CAE">
            <w:pPr>
              <w:spacing w:after="200" w:line="276" w:lineRule="auto"/>
              <w:rPr>
                <w:sz w:val="20"/>
                <w:szCs w:val="20"/>
              </w:rPr>
            </w:pPr>
          </w:p>
        </w:tc>
        <w:tc>
          <w:tcPr>
            <w:tcW w:w="390" w:type="pct"/>
            <w:hideMark/>
          </w:tcPr>
          <w:p w:rsidR="00B61CAE" w:rsidRPr="00B61CAE" w:rsidRDefault="00B61CAE" w:rsidP="00B61CAE">
            <w:pPr>
              <w:spacing w:after="200" w:line="276" w:lineRule="auto"/>
              <w:rPr>
                <w:sz w:val="20"/>
                <w:szCs w:val="20"/>
              </w:rPr>
            </w:pPr>
          </w:p>
        </w:tc>
        <w:tc>
          <w:tcPr>
            <w:tcW w:w="389" w:type="pct"/>
            <w:hideMark/>
          </w:tcPr>
          <w:p w:rsidR="00B61CAE" w:rsidRPr="00B61CAE" w:rsidRDefault="00B61CAE" w:rsidP="00B61CAE">
            <w:pPr>
              <w:spacing w:after="200" w:line="276" w:lineRule="auto"/>
              <w:rPr>
                <w:sz w:val="20"/>
                <w:szCs w:val="20"/>
              </w:rPr>
            </w:pPr>
          </w:p>
        </w:tc>
        <w:tc>
          <w:tcPr>
            <w:tcW w:w="389" w:type="pct"/>
            <w:hideMark/>
          </w:tcPr>
          <w:p w:rsidR="00B61CAE" w:rsidRPr="00B61CAE" w:rsidRDefault="00B61CAE" w:rsidP="00B61CAE">
            <w:pPr>
              <w:spacing w:after="200" w:line="276" w:lineRule="auto"/>
              <w:rPr>
                <w:sz w:val="20"/>
                <w:szCs w:val="20"/>
              </w:rPr>
            </w:pPr>
          </w:p>
        </w:tc>
        <w:tc>
          <w:tcPr>
            <w:tcW w:w="389" w:type="pct"/>
            <w:hideMark/>
          </w:tcPr>
          <w:p w:rsidR="00B61CAE" w:rsidRPr="00B61CAE" w:rsidRDefault="00B61CAE" w:rsidP="00B61CAE">
            <w:pPr>
              <w:spacing w:after="200" w:line="276" w:lineRule="auto"/>
              <w:rPr>
                <w:sz w:val="20"/>
                <w:szCs w:val="20"/>
              </w:rPr>
            </w:pPr>
          </w:p>
        </w:tc>
        <w:tc>
          <w:tcPr>
            <w:tcW w:w="319" w:type="pct"/>
            <w:hideMark/>
          </w:tcPr>
          <w:p w:rsidR="00B61CAE" w:rsidRPr="00B61CAE" w:rsidRDefault="00B61CAE" w:rsidP="00B61CAE">
            <w:pPr>
              <w:spacing w:after="200" w:line="276" w:lineRule="auto"/>
              <w:rPr>
                <w:sz w:val="20"/>
                <w:szCs w:val="20"/>
              </w:rPr>
            </w:pPr>
          </w:p>
        </w:tc>
        <w:tc>
          <w:tcPr>
            <w:tcW w:w="401" w:type="pct"/>
            <w:hideMark/>
          </w:tcPr>
          <w:p w:rsidR="00B61CAE" w:rsidRPr="00B61CAE" w:rsidRDefault="00B61CAE" w:rsidP="00B61CAE">
            <w:pPr>
              <w:spacing w:after="200" w:line="276" w:lineRule="auto"/>
              <w:rPr>
                <w:sz w:val="20"/>
                <w:szCs w:val="20"/>
              </w:rPr>
            </w:pPr>
          </w:p>
        </w:tc>
        <w:tc>
          <w:tcPr>
            <w:tcW w:w="400" w:type="pct"/>
            <w:hideMark/>
          </w:tcPr>
          <w:p w:rsidR="00B61CAE" w:rsidRPr="00B61CAE" w:rsidRDefault="00B61CAE" w:rsidP="00B61CAE">
            <w:pPr>
              <w:spacing w:after="200" w:line="276" w:lineRule="auto"/>
              <w:rPr>
                <w:sz w:val="20"/>
                <w:szCs w:val="20"/>
              </w:rPr>
            </w:pPr>
          </w:p>
        </w:tc>
        <w:tc>
          <w:tcPr>
            <w:tcW w:w="309" w:type="pct"/>
            <w:hideMark/>
          </w:tcPr>
          <w:p w:rsidR="00B61CAE" w:rsidRPr="00B61CAE" w:rsidRDefault="00B61CAE" w:rsidP="00B61CAE">
            <w:pPr>
              <w:spacing w:after="200" w:line="276" w:lineRule="auto"/>
              <w:rPr>
                <w:sz w:val="20"/>
                <w:szCs w:val="20"/>
              </w:rPr>
            </w:pPr>
          </w:p>
        </w:tc>
        <w:tc>
          <w:tcPr>
            <w:tcW w:w="370" w:type="pct"/>
            <w:hideMark/>
          </w:tcPr>
          <w:p w:rsidR="00B61CAE" w:rsidRPr="00B61CAE" w:rsidRDefault="00B61CAE" w:rsidP="00B61CAE">
            <w:pPr>
              <w:spacing w:after="200" w:line="276" w:lineRule="auto"/>
              <w:rPr>
                <w:sz w:val="20"/>
                <w:szCs w:val="20"/>
              </w:rPr>
            </w:pPr>
          </w:p>
        </w:tc>
        <w:tc>
          <w:tcPr>
            <w:tcW w:w="339" w:type="pct"/>
          </w:tcPr>
          <w:p w:rsidR="00B61CAE" w:rsidRPr="00B61CAE" w:rsidRDefault="00B61CAE" w:rsidP="00B61CAE">
            <w:pPr>
              <w:rPr>
                <w:sz w:val="20"/>
                <w:szCs w:val="20"/>
              </w:rPr>
            </w:pPr>
          </w:p>
        </w:tc>
      </w:tr>
      <w:tr w:rsidR="00AE09F2" w:rsidRPr="00B61CAE" w:rsidTr="00AE09F2">
        <w:trPr>
          <w:trHeight w:val="620"/>
        </w:trPr>
        <w:tc>
          <w:tcPr>
            <w:tcW w:w="426" w:type="pct"/>
            <w:shd w:val="clear" w:color="auto" w:fill="DAEEF3" w:themeFill="accent5" w:themeFillTint="33"/>
            <w:hideMark/>
          </w:tcPr>
          <w:p w:rsidR="00B61CAE" w:rsidRPr="009A0938" w:rsidRDefault="00B61CAE" w:rsidP="00B61CAE">
            <w:pPr>
              <w:spacing w:after="200" w:line="276" w:lineRule="auto"/>
              <w:rPr>
                <w:b/>
                <w:sz w:val="24"/>
                <w:szCs w:val="24"/>
              </w:rPr>
            </w:pPr>
            <w:r w:rsidRPr="009A0938">
              <w:rPr>
                <w:b/>
                <w:sz w:val="24"/>
                <w:szCs w:val="24"/>
              </w:rPr>
              <w:t>3.</w:t>
            </w:r>
          </w:p>
        </w:tc>
        <w:tc>
          <w:tcPr>
            <w:tcW w:w="438" w:type="pct"/>
            <w:hideMark/>
          </w:tcPr>
          <w:p w:rsidR="00B61CAE" w:rsidRPr="00B61CAE" w:rsidRDefault="00B61CAE" w:rsidP="00B61CAE">
            <w:pPr>
              <w:spacing w:after="200" w:line="276" w:lineRule="auto"/>
              <w:rPr>
                <w:sz w:val="20"/>
                <w:szCs w:val="20"/>
              </w:rPr>
            </w:pPr>
          </w:p>
        </w:tc>
        <w:tc>
          <w:tcPr>
            <w:tcW w:w="441" w:type="pct"/>
            <w:hideMark/>
          </w:tcPr>
          <w:p w:rsidR="00B61CAE" w:rsidRPr="00B61CAE" w:rsidRDefault="00B61CAE" w:rsidP="00B61CAE">
            <w:pPr>
              <w:spacing w:after="200" w:line="276" w:lineRule="auto"/>
              <w:rPr>
                <w:sz w:val="20"/>
                <w:szCs w:val="20"/>
              </w:rPr>
            </w:pPr>
          </w:p>
        </w:tc>
        <w:tc>
          <w:tcPr>
            <w:tcW w:w="390" w:type="pct"/>
            <w:hideMark/>
          </w:tcPr>
          <w:p w:rsidR="00B61CAE" w:rsidRPr="00B61CAE" w:rsidRDefault="00B61CAE" w:rsidP="00B61CAE">
            <w:pPr>
              <w:spacing w:after="200" w:line="276" w:lineRule="auto"/>
              <w:rPr>
                <w:sz w:val="20"/>
                <w:szCs w:val="20"/>
              </w:rPr>
            </w:pPr>
          </w:p>
        </w:tc>
        <w:tc>
          <w:tcPr>
            <w:tcW w:w="389" w:type="pct"/>
            <w:hideMark/>
          </w:tcPr>
          <w:p w:rsidR="00B61CAE" w:rsidRPr="00B61CAE" w:rsidRDefault="00B61CAE" w:rsidP="00B61CAE">
            <w:pPr>
              <w:spacing w:after="200" w:line="276" w:lineRule="auto"/>
              <w:rPr>
                <w:sz w:val="20"/>
                <w:szCs w:val="20"/>
              </w:rPr>
            </w:pPr>
          </w:p>
        </w:tc>
        <w:tc>
          <w:tcPr>
            <w:tcW w:w="389" w:type="pct"/>
            <w:hideMark/>
          </w:tcPr>
          <w:p w:rsidR="00B61CAE" w:rsidRPr="00B61CAE" w:rsidRDefault="00B61CAE" w:rsidP="00B61CAE">
            <w:pPr>
              <w:spacing w:after="200" w:line="276" w:lineRule="auto"/>
              <w:rPr>
                <w:sz w:val="20"/>
                <w:szCs w:val="20"/>
              </w:rPr>
            </w:pPr>
          </w:p>
        </w:tc>
        <w:tc>
          <w:tcPr>
            <w:tcW w:w="389" w:type="pct"/>
            <w:hideMark/>
          </w:tcPr>
          <w:p w:rsidR="00B61CAE" w:rsidRPr="00B61CAE" w:rsidRDefault="00B61CAE" w:rsidP="00B61CAE">
            <w:pPr>
              <w:spacing w:after="200" w:line="276" w:lineRule="auto"/>
              <w:rPr>
                <w:sz w:val="20"/>
                <w:szCs w:val="20"/>
              </w:rPr>
            </w:pPr>
          </w:p>
        </w:tc>
        <w:tc>
          <w:tcPr>
            <w:tcW w:w="319" w:type="pct"/>
            <w:hideMark/>
          </w:tcPr>
          <w:p w:rsidR="00B61CAE" w:rsidRPr="00B61CAE" w:rsidRDefault="00B61CAE" w:rsidP="00B61CAE">
            <w:pPr>
              <w:spacing w:after="200" w:line="276" w:lineRule="auto"/>
              <w:rPr>
                <w:sz w:val="20"/>
                <w:szCs w:val="20"/>
              </w:rPr>
            </w:pPr>
          </w:p>
        </w:tc>
        <w:tc>
          <w:tcPr>
            <w:tcW w:w="401" w:type="pct"/>
            <w:hideMark/>
          </w:tcPr>
          <w:p w:rsidR="00B61CAE" w:rsidRPr="00B61CAE" w:rsidRDefault="00B61CAE" w:rsidP="00B61CAE">
            <w:pPr>
              <w:spacing w:after="200" w:line="276" w:lineRule="auto"/>
              <w:rPr>
                <w:sz w:val="20"/>
                <w:szCs w:val="20"/>
              </w:rPr>
            </w:pPr>
          </w:p>
        </w:tc>
        <w:tc>
          <w:tcPr>
            <w:tcW w:w="400" w:type="pct"/>
            <w:hideMark/>
          </w:tcPr>
          <w:p w:rsidR="00B61CAE" w:rsidRPr="00B61CAE" w:rsidRDefault="00B61CAE" w:rsidP="00B61CAE">
            <w:pPr>
              <w:spacing w:after="200" w:line="276" w:lineRule="auto"/>
              <w:rPr>
                <w:sz w:val="20"/>
                <w:szCs w:val="20"/>
              </w:rPr>
            </w:pPr>
          </w:p>
        </w:tc>
        <w:tc>
          <w:tcPr>
            <w:tcW w:w="309" w:type="pct"/>
            <w:hideMark/>
          </w:tcPr>
          <w:p w:rsidR="00B61CAE" w:rsidRPr="00B61CAE" w:rsidRDefault="00B61CAE" w:rsidP="00B61CAE">
            <w:pPr>
              <w:spacing w:after="200" w:line="276" w:lineRule="auto"/>
              <w:rPr>
                <w:sz w:val="20"/>
                <w:szCs w:val="20"/>
              </w:rPr>
            </w:pPr>
          </w:p>
        </w:tc>
        <w:tc>
          <w:tcPr>
            <w:tcW w:w="370" w:type="pct"/>
            <w:hideMark/>
          </w:tcPr>
          <w:p w:rsidR="00B61CAE" w:rsidRPr="00B61CAE" w:rsidRDefault="00B61CAE" w:rsidP="00B61CAE">
            <w:pPr>
              <w:spacing w:after="200" w:line="276" w:lineRule="auto"/>
              <w:rPr>
                <w:sz w:val="20"/>
                <w:szCs w:val="20"/>
              </w:rPr>
            </w:pPr>
          </w:p>
        </w:tc>
        <w:tc>
          <w:tcPr>
            <w:tcW w:w="339" w:type="pct"/>
          </w:tcPr>
          <w:p w:rsidR="00B61CAE" w:rsidRPr="00B61CAE" w:rsidRDefault="00B61CAE" w:rsidP="00B61CAE">
            <w:pPr>
              <w:rPr>
                <w:sz w:val="20"/>
                <w:szCs w:val="20"/>
              </w:rPr>
            </w:pPr>
          </w:p>
        </w:tc>
      </w:tr>
      <w:tr w:rsidR="00AE09F2" w:rsidRPr="00B61CAE" w:rsidTr="00AE09F2">
        <w:trPr>
          <w:trHeight w:val="620"/>
        </w:trPr>
        <w:tc>
          <w:tcPr>
            <w:tcW w:w="426" w:type="pct"/>
            <w:shd w:val="clear" w:color="auto" w:fill="DAEEF3" w:themeFill="accent5" w:themeFillTint="33"/>
            <w:hideMark/>
          </w:tcPr>
          <w:p w:rsidR="00B61CAE" w:rsidRPr="009A0938" w:rsidRDefault="00B61CAE" w:rsidP="00B61CAE">
            <w:pPr>
              <w:spacing w:after="200" w:line="276" w:lineRule="auto"/>
              <w:rPr>
                <w:b/>
                <w:sz w:val="24"/>
                <w:szCs w:val="24"/>
              </w:rPr>
            </w:pPr>
            <w:r w:rsidRPr="009A0938">
              <w:rPr>
                <w:b/>
                <w:sz w:val="24"/>
                <w:szCs w:val="24"/>
              </w:rPr>
              <w:t>4.</w:t>
            </w:r>
          </w:p>
        </w:tc>
        <w:tc>
          <w:tcPr>
            <w:tcW w:w="438" w:type="pct"/>
            <w:hideMark/>
          </w:tcPr>
          <w:p w:rsidR="00B61CAE" w:rsidRPr="00B61CAE" w:rsidRDefault="00B61CAE" w:rsidP="00B61CAE">
            <w:pPr>
              <w:spacing w:after="200" w:line="276" w:lineRule="auto"/>
              <w:rPr>
                <w:sz w:val="20"/>
                <w:szCs w:val="20"/>
              </w:rPr>
            </w:pPr>
          </w:p>
        </w:tc>
        <w:tc>
          <w:tcPr>
            <w:tcW w:w="441" w:type="pct"/>
            <w:hideMark/>
          </w:tcPr>
          <w:p w:rsidR="00B61CAE" w:rsidRPr="00B61CAE" w:rsidRDefault="00B61CAE" w:rsidP="00B61CAE">
            <w:pPr>
              <w:spacing w:after="200" w:line="276" w:lineRule="auto"/>
              <w:rPr>
                <w:sz w:val="20"/>
                <w:szCs w:val="20"/>
              </w:rPr>
            </w:pPr>
          </w:p>
        </w:tc>
        <w:tc>
          <w:tcPr>
            <w:tcW w:w="390" w:type="pct"/>
            <w:hideMark/>
          </w:tcPr>
          <w:p w:rsidR="00B61CAE" w:rsidRPr="00B61CAE" w:rsidRDefault="00B61CAE" w:rsidP="00B61CAE">
            <w:pPr>
              <w:spacing w:after="200" w:line="276" w:lineRule="auto"/>
              <w:rPr>
                <w:sz w:val="20"/>
                <w:szCs w:val="20"/>
              </w:rPr>
            </w:pPr>
          </w:p>
        </w:tc>
        <w:tc>
          <w:tcPr>
            <w:tcW w:w="389" w:type="pct"/>
            <w:hideMark/>
          </w:tcPr>
          <w:p w:rsidR="00B61CAE" w:rsidRPr="00B61CAE" w:rsidRDefault="00B61CAE" w:rsidP="00B61CAE">
            <w:pPr>
              <w:spacing w:after="200" w:line="276" w:lineRule="auto"/>
              <w:rPr>
                <w:sz w:val="20"/>
                <w:szCs w:val="20"/>
              </w:rPr>
            </w:pPr>
          </w:p>
        </w:tc>
        <w:tc>
          <w:tcPr>
            <w:tcW w:w="389" w:type="pct"/>
            <w:hideMark/>
          </w:tcPr>
          <w:p w:rsidR="00B61CAE" w:rsidRPr="00B61CAE" w:rsidRDefault="00B61CAE" w:rsidP="00B61CAE">
            <w:pPr>
              <w:spacing w:after="200" w:line="276" w:lineRule="auto"/>
              <w:rPr>
                <w:sz w:val="20"/>
                <w:szCs w:val="20"/>
              </w:rPr>
            </w:pPr>
          </w:p>
        </w:tc>
        <w:tc>
          <w:tcPr>
            <w:tcW w:w="389" w:type="pct"/>
            <w:hideMark/>
          </w:tcPr>
          <w:p w:rsidR="00B61CAE" w:rsidRPr="00B61CAE" w:rsidRDefault="00B61CAE" w:rsidP="00B61CAE">
            <w:pPr>
              <w:spacing w:after="200" w:line="276" w:lineRule="auto"/>
              <w:rPr>
                <w:sz w:val="20"/>
                <w:szCs w:val="20"/>
              </w:rPr>
            </w:pPr>
          </w:p>
        </w:tc>
        <w:tc>
          <w:tcPr>
            <w:tcW w:w="319" w:type="pct"/>
            <w:hideMark/>
          </w:tcPr>
          <w:p w:rsidR="00B61CAE" w:rsidRPr="00B61CAE" w:rsidRDefault="00B61CAE" w:rsidP="00B61CAE">
            <w:pPr>
              <w:spacing w:after="200" w:line="276" w:lineRule="auto"/>
              <w:rPr>
                <w:sz w:val="20"/>
                <w:szCs w:val="20"/>
              </w:rPr>
            </w:pPr>
          </w:p>
        </w:tc>
        <w:tc>
          <w:tcPr>
            <w:tcW w:w="401" w:type="pct"/>
            <w:hideMark/>
          </w:tcPr>
          <w:p w:rsidR="00B61CAE" w:rsidRPr="00B61CAE" w:rsidRDefault="00B61CAE" w:rsidP="00B61CAE">
            <w:pPr>
              <w:spacing w:after="200" w:line="276" w:lineRule="auto"/>
              <w:rPr>
                <w:sz w:val="20"/>
                <w:szCs w:val="20"/>
              </w:rPr>
            </w:pPr>
          </w:p>
        </w:tc>
        <w:tc>
          <w:tcPr>
            <w:tcW w:w="400" w:type="pct"/>
            <w:hideMark/>
          </w:tcPr>
          <w:p w:rsidR="00B61CAE" w:rsidRPr="00B61CAE" w:rsidRDefault="00B61CAE" w:rsidP="00B61CAE">
            <w:pPr>
              <w:spacing w:after="200" w:line="276" w:lineRule="auto"/>
              <w:rPr>
                <w:sz w:val="20"/>
                <w:szCs w:val="20"/>
              </w:rPr>
            </w:pPr>
          </w:p>
        </w:tc>
        <w:tc>
          <w:tcPr>
            <w:tcW w:w="309" w:type="pct"/>
            <w:hideMark/>
          </w:tcPr>
          <w:p w:rsidR="00B61CAE" w:rsidRPr="00B61CAE" w:rsidRDefault="00B61CAE" w:rsidP="00B61CAE">
            <w:pPr>
              <w:spacing w:after="200" w:line="276" w:lineRule="auto"/>
              <w:rPr>
                <w:sz w:val="20"/>
                <w:szCs w:val="20"/>
              </w:rPr>
            </w:pPr>
          </w:p>
        </w:tc>
        <w:tc>
          <w:tcPr>
            <w:tcW w:w="370" w:type="pct"/>
            <w:hideMark/>
          </w:tcPr>
          <w:p w:rsidR="00B61CAE" w:rsidRPr="00B61CAE" w:rsidRDefault="00B61CAE" w:rsidP="00B61CAE">
            <w:pPr>
              <w:spacing w:after="200" w:line="276" w:lineRule="auto"/>
              <w:rPr>
                <w:sz w:val="20"/>
                <w:szCs w:val="20"/>
              </w:rPr>
            </w:pPr>
          </w:p>
        </w:tc>
        <w:tc>
          <w:tcPr>
            <w:tcW w:w="339" w:type="pct"/>
          </w:tcPr>
          <w:p w:rsidR="00B61CAE" w:rsidRPr="00B61CAE" w:rsidRDefault="00B61CAE" w:rsidP="00B61CAE">
            <w:pPr>
              <w:rPr>
                <w:sz w:val="20"/>
                <w:szCs w:val="20"/>
              </w:rPr>
            </w:pPr>
          </w:p>
        </w:tc>
      </w:tr>
    </w:tbl>
    <w:p w:rsidR="00B61CAE" w:rsidRDefault="00B61CAE"/>
    <w:tbl>
      <w:tblPr>
        <w:tblStyle w:val="TableGrid"/>
        <w:tblW w:w="14626" w:type="dxa"/>
        <w:tblLook w:val="04A0" w:firstRow="1" w:lastRow="0" w:firstColumn="1" w:lastColumn="0" w:noHBand="0" w:noVBand="1"/>
      </w:tblPr>
      <w:tblGrid>
        <w:gridCol w:w="14626"/>
      </w:tblGrid>
      <w:tr w:rsidR="00AE09F2" w:rsidTr="00AE09F2">
        <w:trPr>
          <w:trHeight w:val="313"/>
        </w:trPr>
        <w:tc>
          <w:tcPr>
            <w:tcW w:w="14626" w:type="dxa"/>
          </w:tcPr>
          <w:p w:rsidR="00AE09F2" w:rsidRDefault="00AE09F2" w:rsidP="00AE09F2">
            <w:pPr>
              <w:rPr>
                <w:b/>
                <w:bCs/>
                <w:lang w:val="en-US"/>
              </w:rPr>
            </w:pPr>
            <w:r w:rsidRPr="00AE09F2">
              <w:rPr>
                <w:b/>
                <w:bCs/>
                <w:lang w:val="en-US"/>
              </w:rPr>
              <w:t>WHO Health Security Learning Platform - Training Materials</w:t>
            </w:r>
          </w:p>
          <w:p w:rsidR="00AE09F2" w:rsidRPr="00AE09F2" w:rsidRDefault="00AE09F2" w:rsidP="00AE09F2">
            <w:pPr>
              <w:rPr>
                <w:lang w:val="en-US"/>
              </w:rPr>
            </w:pPr>
          </w:p>
          <w:p w:rsidR="00AE09F2" w:rsidRPr="00AE09F2" w:rsidRDefault="00AE09F2" w:rsidP="00AE09F2">
            <w:pPr>
              <w:rPr>
                <w:lang w:val="en-US"/>
              </w:rPr>
            </w:pPr>
            <w:r w:rsidRPr="00AE09F2">
              <w:rPr>
                <w:lang w:val="en-US"/>
              </w:rPr>
              <w:t>These WHO Training Materials are © World Health Organization (WHO) 2018. All rights reserved.</w:t>
            </w:r>
          </w:p>
          <w:p w:rsidR="00AE09F2" w:rsidRPr="00AE09F2" w:rsidRDefault="00AE09F2" w:rsidP="00AE09F2">
            <w:pPr>
              <w:rPr>
                <w:lang w:val="en-US"/>
              </w:rPr>
            </w:pPr>
            <w:r w:rsidRPr="00AE09F2">
              <w:rPr>
                <w:lang w:val="en-US"/>
              </w:rPr>
              <w:t>Your use of these materials is subject to the “</w:t>
            </w:r>
            <w:hyperlink r:id="rId9" w:history="1">
              <w:r w:rsidRPr="00AE09F2">
                <w:rPr>
                  <w:rStyle w:val="Hyperlink"/>
                  <w:lang w:val="en-US"/>
                </w:rPr>
                <w:t>WHO Health Security Learning Platform, Training Materials – Terms of Use</w:t>
              </w:r>
            </w:hyperlink>
            <w:r w:rsidRPr="00AE09F2">
              <w:rPr>
                <w:lang w:val="en-US"/>
              </w:rPr>
              <w:t xml:space="preserve">”, which you accepted when downloading them and which are available on the Health Security Learning Platform at: </w:t>
            </w:r>
            <w:hyperlink r:id="rId10" w:history="1">
              <w:r w:rsidRPr="00AE09F2">
                <w:rPr>
                  <w:rStyle w:val="Hyperlink"/>
                  <w:lang w:val="en-US"/>
                </w:rPr>
                <w:t>https://extranet.who.int/hslp</w:t>
              </w:r>
            </w:hyperlink>
            <w:r w:rsidRPr="00AE09F2">
              <w:rPr>
                <w:lang w:val="en-US"/>
              </w:rPr>
              <w:t xml:space="preserve"> .  </w:t>
            </w:r>
          </w:p>
          <w:p w:rsidR="00AE09F2" w:rsidRPr="00AE09F2" w:rsidRDefault="00AE09F2" w:rsidP="00AE09F2">
            <w:pPr>
              <w:rPr>
                <w:lang w:val="en-US"/>
              </w:rPr>
            </w:pPr>
            <w:r w:rsidRPr="00AE09F2">
              <w:rPr>
                <w:lang w:val="en-US"/>
              </w:rPr>
              <w:t> </w:t>
            </w:r>
          </w:p>
          <w:p w:rsidR="00AE09F2" w:rsidRPr="00AE09F2" w:rsidRDefault="00AE09F2" w:rsidP="00AE09F2">
            <w:pPr>
              <w:rPr>
                <w:lang w:val="en-US"/>
              </w:rPr>
            </w:pPr>
            <w:r w:rsidRPr="00AE09F2">
              <w:rPr>
                <w:lang w:val="en-US"/>
              </w:rPr>
              <w:t xml:space="preserve">Should you adapt, modify, translate, or in any other way revise the contents of these materials, you shall not imply that WHO is any way affiliated with such modifications and shall not use the WHO name or emblem in such modified materials.  </w:t>
            </w:r>
          </w:p>
          <w:p w:rsidR="00AE09F2" w:rsidRPr="00AE09F2" w:rsidRDefault="00AE09F2">
            <w:pPr>
              <w:rPr>
                <w:lang w:val="en-US"/>
              </w:rPr>
            </w:pPr>
            <w:r w:rsidRPr="00AE09F2">
              <w:rPr>
                <w:lang w:val="en-US"/>
              </w:rPr>
              <w:t xml:space="preserve">Further, please inform WHO of any modifications of these materials that you use publicly, for record-keeping purposes and continued development, by emailing </w:t>
            </w:r>
            <w:hyperlink r:id="rId11" w:history="1">
              <w:r w:rsidRPr="00AE09F2">
                <w:rPr>
                  <w:rStyle w:val="Hyperlink"/>
                  <w:lang w:val="en-US"/>
                </w:rPr>
                <w:t>ihrhrt@who.int</w:t>
              </w:r>
            </w:hyperlink>
            <w:r w:rsidRPr="00AE09F2">
              <w:rPr>
                <w:lang w:val="en-US"/>
              </w:rPr>
              <w:t xml:space="preserve">. </w:t>
            </w:r>
          </w:p>
        </w:tc>
      </w:tr>
    </w:tbl>
    <w:p w:rsidR="00AE09F2" w:rsidRDefault="00AE09F2"/>
    <w:sectPr w:rsidR="00AE09F2" w:rsidSect="00B61CAE">
      <w:pgSz w:w="16838" w:h="11906" w:orient="landscape"/>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25A83" w:rsidRDefault="00025A83" w:rsidP="00F06ED1">
      <w:pPr>
        <w:spacing w:after="0" w:line="240" w:lineRule="auto"/>
      </w:pPr>
      <w:r>
        <w:separator/>
      </w:r>
    </w:p>
  </w:endnote>
  <w:endnote w:type="continuationSeparator" w:id="0">
    <w:p w:rsidR="00025A83" w:rsidRDefault="00025A83" w:rsidP="00F06E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09F2" w:rsidRPr="00AE09F2" w:rsidRDefault="00AE09F2">
    <w:pPr>
      <w:pBdr>
        <w:left w:val="single" w:sz="12" w:space="11" w:color="4F81BD" w:themeColor="accent1"/>
      </w:pBdr>
      <w:tabs>
        <w:tab w:val="left" w:pos="622"/>
      </w:tabs>
      <w:spacing w:after="0"/>
      <w:rPr>
        <w:rFonts w:asciiTheme="majorHAnsi" w:eastAsiaTheme="majorEastAsia" w:hAnsiTheme="majorHAnsi" w:cstheme="majorBidi"/>
        <w:color w:val="002060"/>
        <w:sz w:val="20"/>
        <w:szCs w:val="20"/>
      </w:rPr>
    </w:pPr>
    <w:r w:rsidRPr="00AE09F2">
      <w:rPr>
        <w:rFonts w:asciiTheme="majorHAnsi" w:eastAsiaTheme="majorEastAsia" w:hAnsiTheme="majorHAnsi" w:cstheme="majorBidi"/>
        <w:color w:val="002060"/>
        <w:sz w:val="20"/>
        <w:szCs w:val="20"/>
      </w:rPr>
      <w:fldChar w:fldCharType="begin"/>
    </w:r>
    <w:r w:rsidRPr="00AE09F2">
      <w:rPr>
        <w:rFonts w:asciiTheme="majorHAnsi" w:eastAsiaTheme="majorEastAsia" w:hAnsiTheme="majorHAnsi" w:cstheme="majorBidi"/>
        <w:color w:val="002060"/>
        <w:sz w:val="20"/>
        <w:szCs w:val="20"/>
      </w:rPr>
      <w:instrText xml:space="preserve"> PAGE   \* MERGEFORMAT </w:instrText>
    </w:r>
    <w:r w:rsidRPr="00AE09F2">
      <w:rPr>
        <w:rFonts w:asciiTheme="majorHAnsi" w:eastAsiaTheme="majorEastAsia" w:hAnsiTheme="majorHAnsi" w:cstheme="majorBidi"/>
        <w:color w:val="002060"/>
        <w:sz w:val="20"/>
        <w:szCs w:val="20"/>
      </w:rPr>
      <w:fldChar w:fldCharType="separate"/>
    </w:r>
    <w:r w:rsidR="00371A0E">
      <w:rPr>
        <w:rFonts w:asciiTheme="majorHAnsi" w:eastAsiaTheme="majorEastAsia" w:hAnsiTheme="majorHAnsi" w:cstheme="majorBidi"/>
        <w:noProof/>
        <w:color w:val="002060"/>
        <w:sz w:val="20"/>
        <w:szCs w:val="20"/>
      </w:rPr>
      <w:t>1</w:t>
    </w:r>
    <w:r w:rsidRPr="00AE09F2">
      <w:rPr>
        <w:rFonts w:asciiTheme="majorHAnsi" w:eastAsiaTheme="majorEastAsia" w:hAnsiTheme="majorHAnsi" w:cstheme="majorBidi"/>
        <w:noProof/>
        <w:color w:val="002060"/>
        <w:sz w:val="20"/>
        <w:szCs w:val="20"/>
      </w:rPr>
      <w:fldChar w:fldCharType="end"/>
    </w:r>
    <w:r w:rsidR="00371A0E">
      <w:rPr>
        <w:rFonts w:asciiTheme="majorHAnsi" w:eastAsiaTheme="majorEastAsia" w:hAnsiTheme="majorHAnsi" w:cstheme="majorBidi"/>
        <w:noProof/>
        <w:color w:val="002060"/>
        <w:sz w:val="20"/>
        <w:szCs w:val="20"/>
      </w:rPr>
      <w:t xml:space="preserve"> WHO RRT training package – B8 Community Engagement and Social Mobilization – V003 16/05</w:t>
    </w:r>
    <w:r w:rsidRPr="00AE09F2">
      <w:rPr>
        <w:rFonts w:asciiTheme="majorHAnsi" w:eastAsiaTheme="majorEastAsia" w:hAnsiTheme="majorHAnsi" w:cstheme="majorBidi"/>
        <w:noProof/>
        <w:color w:val="002060"/>
        <w:sz w:val="20"/>
        <w:szCs w:val="20"/>
      </w:rPr>
      <w:t>/2018</w:t>
    </w:r>
  </w:p>
  <w:p w:rsidR="009A0938" w:rsidRDefault="009A093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25A83" w:rsidRDefault="00025A83" w:rsidP="00F06ED1">
      <w:pPr>
        <w:spacing w:after="0" w:line="240" w:lineRule="auto"/>
      </w:pPr>
      <w:r>
        <w:separator/>
      </w:r>
    </w:p>
  </w:footnote>
  <w:footnote w:type="continuationSeparator" w:id="0">
    <w:p w:rsidR="00025A83" w:rsidRDefault="00025A83" w:rsidP="00F06ED1">
      <w:pPr>
        <w:spacing w:after="0" w:line="240" w:lineRule="auto"/>
      </w:pPr>
      <w:r>
        <w:continuationSeparator/>
      </w:r>
    </w:p>
  </w:footnote>
  <w:footnote w:id="1">
    <w:p w:rsidR="00F06ED1" w:rsidRDefault="00F06ED1" w:rsidP="00F06ED1">
      <w:pPr>
        <w:pStyle w:val="FootnoteText"/>
      </w:pPr>
      <w:r>
        <w:rPr>
          <w:rStyle w:val="FootnoteReference"/>
        </w:rPr>
        <w:footnoteRef/>
      </w:r>
      <w:r>
        <w:t xml:space="preserve"> Source:  Bringing the community together to plan for Disease Outbreaks and other Emergencies: A step-by-step guide for community leaders. AI.COMM project.  </w:t>
      </w:r>
      <w:r w:rsidRPr="00F06ED1">
        <w:t>http://www.globalhealthcommunication.org/tool_docs/94/bringing_the_community_together....pdf</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DF77226"/>
    <w:multiLevelType w:val="hybridMultilevel"/>
    <w:tmpl w:val="C9881B3E"/>
    <w:lvl w:ilvl="0" w:tplc="0809000F">
      <w:start w:val="1"/>
      <w:numFmt w:val="decimal"/>
      <w:lvlText w:val="%1."/>
      <w:lvlJc w:val="left"/>
      <w:pPr>
        <w:tabs>
          <w:tab w:val="num" w:pos="720"/>
        </w:tabs>
        <w:ind w:left="720" w:hanging="360"/>
      </w:pPr>
      <w:rPr>
        <w:rFonts w:hint="default"/>
      </w:rPr>
    </w:lvl>
    <w:lvl w:ilvl="1" w:tplc="94A03C76" w:tentative="1">
      <w:start w:val="1"/>
      <w:numFmt w:val="bullet"/>
      <w:lvlText w:val="•"/>
      <w:lvlJc w:val="left"/>
      <w:pPr>
        <w:tabs>
          <w:tab w:val="num" w:pos="1440"/>
        </w:tabs>
        <w:ind w:left="1440" w:hanging="360"/>
      </w:pPr>
      <w:rPr>
        <w:rFonts w:ascii="Arial" w:hAnsi="Arial" w:hint="default"/>
      </w:rPr>
    </w:lvl>
    <w:lvl w:ilvl="2" w:tplc="0BBC75FA" w:tentative="1">
      <w:start w:val="1"/>
      <w:numFmt w:val="bullet"/>
      <w:lvlText w:val="•"/>
      <w:lvlJc w:val="left"/>
      <w:pPr>
        <w:tabs>
          <w:tab w:val="num" w:pos="2160"/>
        </w:tabs>
        <w:ind w:left="2160" w:hanging="360"/>
      </w:pPr>
      <w:rPr>
        <w:rFonts w:ascii="Arial" w:hAnsi="Arial" w:hint="default"/>
      </w:rPr>
    </w:lvl>
    <w:lvl w:ilvl="3" w:tplc="9A309F04" w:tentative="1">
      <w:start w:val="1"/>
      <w:numFmt w:val="bullet"/>
      <w:lvlText w:val="•"/>
      <w:lvlJc w:val="left"/>
      <w:pPr>
        <w:tabs>
          <w:tab w:val="num" w:pos="2880"/>
        </w:tabs>
        <w:ind w:left="2880" w:hanging="360"/>
      </w:pPr>
      <w:rPr>
        <w:rFonts w:ascii="Arial" w:hAnsi="Arial" w:hint="default"/>
      </w:rPr>
    </w:lvl>
    <w:lvl w:ilvl="4" w:tplc="D25CC830" w:tentative="1">
      <w:start w:val="1"/>
      <w:numFmt w:val="bullet"/>
      <w:lvlText w:val="•"/>
      <w:lvlJc w:val="left"/>
      <w:pPr>
        <w:tabs>
          <w:tab w:val="num" w:pos="3600"/>
        </w:tabs>
        <w:ind w:left="3600" w:hanging="360"/>
      </w:pPr>
      <w:rPr>
        <w:rFonts w:ascii="Arial" w:hAnsi="Arial" w:hint="default"/>
      </w:rPr>
    </w:lvl>
    <w:lvl w:ilvl="5" w:tplc="573E6390" w:tentative="1">
      <w:start w:val="1"/>
      <w:numFmt w:val="bullet"/>
      <w:lvlText w:val="•"/>
      <w:lvlJc w:val="left"/>
      <w:pPr>
        <w:tabs>
          <w:tab w:val="num" w:pos="4320"/>
        </w:tabs>
        <w:ind w:left="4320" w:hanging="360"/>
      </w:pPr>
      <w:rPr>
        <w:rFonts w:ascii="Arial" w:hAnsi="Arial" w:hint="default"/>
      </w:rPr>
    </w:lvl>
    <w:lvl w:ilvl="6" w:tplc="091CC324" w:tentative="1">
      <w:start w:val="1"/>
      <w:numFmt w:val="bullet"/>
      <w:lvlText w:val="•"/>
      <w:lvlJc w:val="left"/>
      <w:pPr>
        <w:tabs>
          <w:tab w:val="num" w:pos="5040"/>
        </w:tabs>
        <w:ind w:left="5040" w:hanging="360"/>
      </w:pPr>
      <w:rPr>
        <w:rFonts w:ascii="Arial" w:hAnsi="Arial" w:hint="default"/>
      </w:rPr>
    </w:lvl>
    <w:lvl w:ilvl="7" w:tplc="E812C262" w:tentative="1">
      <w:start w:val="1"/>
      <w:numFmt w:val="bullet"/>
      <w:lvlText w:val="•"/>
      <w:lvlJc w:val="left"/>
      <w:pPr>
        <w:tabs>
          <w:tab w:val="num" w:pos="5760"/>
        </w:tabs>
        <w:ind w:left="5760" w:hanging="360"/>
      </w:pPr>
      <w:rPr>
        <w:rFonts w:ascii="Arial" w:hAnsi="Arial" w:hint="default"/>
      </w:rPr>
    </w:lvl>
    <w:lvl w:ilvl="8" w:tplc="E158701A"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749F5838"/>
    <w:multiLevelType w:val="hybridMultilevel"/>
    <w:tmpl w:val="4006ACE6"/>
    <w:lvl w:ilvl="0" w:tplc="81E0EDF0">
      <w:start w:val="1"/>
      <w:numFmt w:val="bullet"/>
      <w:lvlText w:val="•"/>
      <w:lvlJc w:val="left"/>
      <w:pPr>
        <w:tabs>
          <w:tab w:val="num" w:pos="720"/>
        </w:tabs>
        <w:ind w:left="720" w:hanging="360"/>
      </w:pPr>
      <w:rPr>
        <w:rFonts w:ascii="Arial" w:hAnsi="Arial" w:hint="default"/>
      </w:rPr>
    </w:lvl>
    <w:lvl w:ilvl="1" w:tplc="94A03C76" w:tentative="1">
      <w:start w:val="1"/>
      <w:numFmt w:val="bullet"/>
      <w:lvlText w:val="•"/>
      <w:lvlJc w:val="left"/>
      <w:pPr>
        <w:tabs>
          <w:tab w:val="num" w:pos="1440"/>
        </w:tabs>
        <w:ind w:left="1440" w:hanging="360"/>
      </w:pPr>
      <w:rPr>
        <w:rFonts w:ascii="Arial" w:hAnsi="Arial" w:hint="default"/>
      </w:rPr>
    </w:lvl>
    <w:lvl w:ilvl="2" w:tplc="0BBC75FA" w:tentative="1">
      <w:start w:val="1"/>
      <w:numFmt w:val="bullet"/>
      <w:lvlText w:val="•"/>
      <w:lvlJc w:val="left"/>
      <w:pPr>
        <w:tabs>
          <w:tab w:val="num" w:pos="2160"/>
        </w:tabs>
        <w:ind w:left="2160" w:hanging="360"/>
      </w:pPr>
      <w:rPr>
        <w:rFonts w:ascii="Arial" w:hAnsi="Arial" w:hint="default"/>
      </w:rPr>
    </w:lvl>
    <w:lvl w:ilvl="3" w:tplc="9A309F04" w:tentative="1">
      <w:start w:val="1"/>
      <w:numFmt w:val="bullet"/>
      <w:lvlText w:val="•"/>
      <w:lvlJc w:val="left"/>
      <w:pPr>
        <w:tabs>
          <w:tab w:val="num" w:pos="2880"/>
        </w:tabs>
        <w:ind w:left="2880" w:hanging="360"/>
      </w:pPr>
      <w:rPr>
        <w:rFonts w:ascii="Arial" w:hAnsi="Arial" w:hint="default"/>
      </w:rPr>
    </w:lvl>
    <w:lvl w:ilvl="4" w:tplc="D25CC830" w:tentative="1">
      <w:start w:val="1"/>
      <w:numFmt w:val="bullet"/>
      <w:lvlText w:val="•"/>
      <w:lvlJc w:val="left"/>
      <w:pPr>
        <w:tabs>
          <w:tab w:val="num" w:pos="3600"/>
        </w:tabs>
        <w:ind w:left="3600" w:hanging="360"/>
      </w:pPr>
      <w:rPr>
        <w:rFonts w:ascii="Arial" w:hAnsi="Arial" w:hint="default"/>
      </w:rPr>
    </w:lvl>
    <w:lvl w:ilvl="5" w:tplc="573E6390" w:tentative="1">
      <w:start w:val="1"/>
      <w:numFmt w:val="bullet"/>
      <w:lvlText w:val="•"/>
      <w:lvlJc w:val="left"/>
      <w:pPr>
        <w:tabs>
          <w:tab w:val="num" w:pos="4320"/>
        </w:tabs>
        <w:ind w:left="4320" w:hanging="360"/>
      </w:pPr>
      <w:rPr>
        <w:rFonts w:ascii="Arial" w:hAnsi="Arial" w:hint="default"/>
      </w:rPr>
    </w:lvl>
    <w:lvl w:ilvl="6" w:tplc="091CC324" w:tentative="1">
      <w:start w:val="1"/>
      <w:numFmt w:val="bullet"/>
      <w:lvlText w:val="•"/>
      <w:lvlJc w:val="left"/>
      <w:pPr>
        <w:tabs>
          <w:tab w:val="num" w:pos="5040"/>
        </w:tabs>
        <w:ind w:left="5040" w:hanging="360"/>
      </w:pPr>
      <w:rPr>
        <w:rFonts w:ascii="Arial" w:hAnsi="Arial" w:hint="default"/>
      </w:rPr>
    </w:lvl>
    <w:lvl w:ilvl="7" w:tplc="E812C262" w:tentative="1">
      <w:start w:val="1"/>
      <w:numFmt w:val="bullet"/>
      <w:lvlText w:val="•"/>
      <w:lvlJc w:val="left"/>
      <w:pPr>
        <w:tabs>
          <w:tab w:val="num" w:pos="5760"/>
        </w:tabs>
        <w:ind w:left="5760" w:hanging="360"/>
      </w:pPr>
      <w:rPr>
        <w:rFonts w:ascii="Arial" w:hAnsi="Arial" w:hint="default"/>
      </w:rPr>
    </w:lvl>
    <w:lvl w:ilvl="8" w:tplc="E158701A" w:tentative="1">
      <w:start w:val="1"/>
      <w:numFmt w:val="bullet"/>
      <w:lvlText w:val="•"/>
      <w:lvlJc w:val="left"/>
      <w:pPr>
        <w:tabs>
          <w:tab w:val="num" w:pos="6480"/>
        </w:tabs>
        <w:ind w:left="6480" w:hanging="360"/>
      </w:pPr>
      <w:rPr>
        <w:rFonts w:ascii="Arial" w:hAnsi="Arial"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19DD"/>
    <w:rsid w:val="00025A83"/>
    <w:rsid w:val="001804CA"/>
    <w:rsid w:val="002019DD"/>
    <w:rsid w:val="00371A0E"/>
    <w:rsid w:val="00386FAC"/>
    <w:rsid w:val="00590E65"/>
    <w:rsid w:val="00945A09"/>
    <w:rsid w:val="009A0938"/>
    <w:rsid w:val="009A3CA6"/>
    <w:rsid w:val="009D6BE2"/>
    <w:rsid w:val="00AB778F"/>
    <w:rsid w:val="00AE09F2"/>
    <w:rsid w:val="00B61CAE"/>
    <w:rsid w:val="00E518FA"/>
    <w:rsid w:val="00F06ED1"/>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31B727"/>
  <w15:docId w15:val="{B11C52E1-A9DF-4AA7-9ADF-21419A1880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F06ED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06ED1"/>
    <w:rPr>
      <w:sz w:val="20"/>
      <w:szCs w:val="20"/>
    </w:rPr>
  </w:style>
  <w:style w:type="character" w:styleId="FootnoteReference">
    <w:name w:val="footnote reference"/>
    <w:basedOn w:val="DefaultParagraphFont"/>
    <w:uiPriority w:val="99"/>
    <w:semiHidden/>
    <w:unhideWhenUsed/>
    <w:rsid w:val="00F06ED1"/>
    <w:rPr>
      <w:vertAlign w:val="superscript"/>
    </w:rPr>
  </w:style>
  <w:style w:type="table" w:styleId="TableGrid">
    <w:name w:val="Table Grid"/>
    <w:basedOn w:val="TableNormal"/>
    <w:uiPriority w:val="59"/>
    <w:rsid w:val="00AB77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9A0938"/>
    <w:pPr>
      <w:tabs>
        <w:tab w:val="center" w:pos="4513"/>
        <w:tab w:val="right" w:pos="9026"/>
      </w:tabs>
      <w:spacing w:after="0" w:line="240" w:lineRule="auto"/>
    </w:pPr>
  </w:style>
  <w:style w:type="character" w:customStyle="1" w:styleId="HeaderChar">
    <w:name w:val="Header Char"/>
    <w:basedOn w:val="DefaultParagraphFont"/>
    <w:link w:val="Header"/>
    <w:uiPriority w:val="99"/>
    <w:rsid w:val="009A0938"/>
  </w:style>
  <w:style w:type="paragraph" w:styleId="Footer">
    <w:name w:val="footer"/>
    <w:basedOn w:val="Normal"/>
    <w:link w:val="FooterChar"/>
    <w:uiPriority w:val="99"/>
    <w:unhideWhenUsed/>
    <w:rsid w:val="009A0938"/>
    <w:pPr>
      <w:tabs>
        <w:tab w:val="center" w:pos="4513"/>
        <w:tab w:val="right" w:pos="9026"/>
      </w:tabs>
      <w:spacing w:after="0" w:line="240" w:lineRule="auto"/>
    </w:pPr>
  </w:style>
  <w:style w:type="character" w:customStyle="1" w:styleId="FooterChar">
    <w:name w:val="Footer Char"/>
    <w:basedOn w:val="DefaultParagraphFont"/>
    <w:link w:val="Footer"/>
    <w:uiPriority w:val="99"/>
    <w:rsid w:val="009A0938"/>
  </w:style>
  <w:style w:type="character" w:styleId="Hyperlink">
    <w:name w:val="Hyperlink"/>
    <w:basedOn w:val="DefaultParagraphFont"/>
    <w:uiPriority w:val="99"/>
    <w:unhideWhenUsed/>
    <w:rsid w:val="00AE09F2"/>
    <w:rPr>
      <w:color w:val="0000FF" w:themeColor="hyperlink"/>
      <w:u w:val="single"/>
    </w:rPr>
  </w:style>
  <w:style w:type="character" w:styleId="UnresolvedMention">
    <w:name w:val="Unresolved Mention"/>
    <w:basedOn w:val="DefaultParagraphFont"/>
    <w:uiPriority w:val="99"/>
    <w:semiHidden/>
    <w:unhideWhenUsed/>
    <w:rsid w:val="00AE09F2"/>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271211">
      <w:bodyDiv w:val="1"/>
      <w:marLeft w:val="0"/>
      <w:marRight w:val="0"/>
      <w:marTop w:val="0"/>
      <w:marBottom w:val="0"/>
      <w:divBdr>
        <w:top w:val="none" w:sz="0" w:space="0" w:color="auto"/>
        <w:left w:val="none" w:sz="0" w:space="0" w:color="auto"/>
        <w:bottom w:val="none" w:sz="0" w:space="0" w:color="auto"/>
        <w:right w:val="none" w:sz="0" w:space="0" w:color="auto"/>
      </w:divBdr>
      <w:divsChild>
        <w:div w:id="2080403874">
          <w:marLeft w:val="547"/>
          <w:marRight w:val="0"/>
          <w:marTop w:val="154"/>
          <w:marBottom w:val="0"/>
          <w:divBdr>
            <w:top w:val="none" w:sz="0" w:space="0" w:color="auto"/>
            <w:left w:val="none" w:sz="0" w:space="0" w:color="auto"/>
            <w:bottom w:val="none" w:sz="0" w:space="0" w:color="auto"/>
            <w:right w:val="none" w:sz="0" w:space="0" w:color="auto"/>
          </w:divBdr>
        </w:div>
        <w:div w:id="1350335010">
          <w:marLeft w:val="547"/>
          <w:marRight w:val="0"/>
          <w:marTop w:val="154"/>
          <w:marBottom w:val="0"/>
          <w:divBdr>
            <w:top w:val="none" w:sz="0" w:space="0" w:color="auto"/>
            <w:left w:val="none" w:sz="0" w:space="0" w:color="auto"/>
            <w:bottom w:val="none" w:sz="0" w:space="0" w:color="auto"/>
            <w:right w:val="none" w:sz="0" w:space="0" w:color="auto"/>
          </w:divBdr>
        </w:div>
      </w:divsChild>
    </w:div>
    <w:div w:id="437912016">
      <w:bodyDiv w:val="1"/>
      <w:marLeft w:val="0"/>
      <w:marRight w:val="0"/>
      <w:marTop w:val="0"/>
      <w:marBottom w:val="0"/>
      <w:divBdr>
        <w:top w:val="none" w:sz="0" w:space="0" w:color="auto"/>
        <w:left w:val="none" w:sz="0" w:space="0" w:color="auto"/>
        <w:bottom w:val="none" w:sz="0" w:space="0" w:color="auto"/>
        <w:right w:val="none" w:sz="0" w:space="0" w:color="auto"/>
      </w:divBdr>
    </w:div>
    <w:div w:id="490028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hrhrt@who.int" TargetMode="External"/><Relationship Id="rId5" Type="http://schemas.openxmlformats.org/officeDocument/2006/relationships/webSettings" Target="webSettings.xml"/><Relationship Id="rId10" Type="http://schemas.openxmlformats.org/officeDocument/2006/relationships/hyperlink" Target="https://extranet.who.int/hslp" TargetMode="External"/><Relationship Id="rId4" Type="http://schemas.openxmlformats.org/officeDocument/2006/relationships/settings" Target="settings.xml"/><Relationship Id="rId9" Type="http://schemas.openxmlformats.org/officeDocument/2006/relationships/hyperlink" Target="https://extranet.who.int/hslp/?q=content/terms-us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807138-EAA0-417B-9070-6A0B04D532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2</Pages>
  <Words>620</Words>
  <Characters>3535</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WHO</Company>
  <LinksUpToDate>false</LinksUpToDate>
  <CharactersWithSpaces>4147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BAYUGO, Yolanda</dc:creator>
  <cp:lastModifiedBy>GOMEZ, Paula</cp:lastModifiedBy>
  <cp:revision>5</cp:revision>
  <dcterms:created xsi:type="dcterms:W3CDTF">2015-09-18T08:06:00Z</dcterms:created>
  <dcterms:modified xsi:type="dcterms:W3CDTF">2018-05-16T15:07:00Z</dcterms:modified>
</cp:coreProperties>
</file>